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79719E" w14:textId="0E0A748F" w:rsidR="00AA1E63" w:rsidRPr="008C28B3" w:rsidRDefault="00812B16" w:rsidP="00D00383">
      <w:pPr>
        <w:spacing w:after="0"/>
        <w:ind w:right="-360"/>
        <w:jc w:val="both"/>
        <w:rPr>
          <w:b/>
          <w:sz w:val="28"/>
        </w:rPr>
      </w:pPr>
      <w:r>
        <w:rPr>
          <w:b/>
          <w:noProof/>
          <w:sz w:val="20"/>
          <w:szCs w:val="20"/>
        </w:rPr>
        <mc:AlternateContent>
          <mc:Choice Requires="wps">
            <w:drawing>
              <wp:anchor distT="0" distB="0" distL="114300" distR="114300" simplePos="0" relativeHeight="251697152" behindDoc="0" locked="0" layoutInCell="1" allowOverlap="1" wp14:anchorId="31802C27" wp14:editId="42265C81">
                <wp:simplePos x="0" y="0"/>
                <wp:positionH relativeFrom="column">
                  <wp:posOffset>-134112</wp:posOffset>
                </wp:positionH>
                <wp:positionV relativeFrom="paragraph">
                  <wp:posOffset>-681685</wp:posOffset>
                </wp:positionV>
                <wp:extent cx="0" cy="1675181"/>
                <wp:effectExtent l="19050" t="0" r="19050" b="20320"/>
                <wp:wrapNone/>
                <wp:docPr id="19" name="Straight Connector 19"/>
                <wp:cNvGraphicFramePr/>
                <a:graphic xmlns:a="http://schemas.openxmlformats.org/drawingml/2006/main">
                  <a:graphicData uri="http://schemas.microsoft.com/office/word/2010/wordprocessingShape">
                    <wps:wsp>
                      <wps:cNvCnPr/>
                      <wps:spPr>
                        <a:xfrm>
                          <a:off x="0" y="0"/>
                          <a:ext cx="0" cy="1675181"/>
                        </a:xfrm>
                        <a:prstGeom prst="line">
                          <a:avLst/>
                        </a:prstGeom>
                        <a:ln w="3810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ECADB55" id="Straight Connector 19" o:spid="_x0000_s1026" style="position:absolute;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55pt,-53.7pt" to="-10.55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" strokecolor="#f79646 [3209]" strokeweight="3pt"/>
            </w:pict>
          </mc:Fallback>
        </mc:AlternateContent>
      </w:r>
      <w:r w:rsidR="008B2280">
        <w:rPr>
          <w:b/>
          <w:noProof/>
          <w:sz w:val="20"/>
          <w:szCs w:val="20"/>
        </w:rPr>
        <w:drawing>
          <wp:anchor distT="0" distB="0" distL="114300" distR="114300" simplePos="0" relativeHeight="251665408" behindDoc="1" locked="0" layoutInCell="1" allowOverlap="1" wp14:anchorId="3E76A8FE" wp14:editId="3816C8A4">
            <wp:simplePos x="0" y="0"/>
            <wp:positionH relativeFrom="column">
              <wp:posOffset>-2232549</wp:posOffset>
            </wp:positionH>
            <wp:positionV relativeFrom="paragraph">
              <wp:posOffset>254675</wp:posOffset>
            </wp:positionV>
            <wp:extent cx="1804670" cy="2406701"/>
            <wp:effectExtent l="19050" t="0" r="5080" b="0"/>
            <wp:wrapNone/>
            <wp:docPr id="5" name="Picture 4" descr="IMG_2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74.jpg"/>
                    <pic:cNvPicPr/>
                  </pic:nvPicPr>
                  <pic:blipFill>
                    <a:blip r:embed="rId7" cstate="print"/>
                    <a:stretch>
                      <a:fillRect/>
                    </a:stretch>
                  </pic:blipFill>
                  <pic:spPr>
                    <a:xfrm>
                      <a:off x="0" y="0"/>
                      <a:ext cx="1804670" cy="2406701"/>
                    </a:xfrm>
                    <a:prstGeom prst="rect">
                      <a:avLst/>
                    </a:prstGeom>
                  </pic:spPr>
                </pic:pic>
              </a:graphicData>
            </a:graphic>
          </wp:anchor>
        </w:drawing>
      </w:r>
      <w:r w:rsidR="00261B65" w:rsidRPr="008C28B3">
        <w:rPr>
          <w:b/>
          <w:sz w:val="28"/>
        </w:rPr>
        <w:t>Oklahoma State University</w:t>
      </w:r>
    </w:p>
    <w:p w14:paraId="0D088B06" w14:textId="77777777" w:rsidR="00261B65" w:rsidRDefault="00261B65" w:rsidP="00D00383">
      <w:pPr>
        <w:spacing w:after="0"/>
        <w:ind w:right="-360"/>
        <w:jc w:val="both"/>
        <w:rPr>
          <w:b/>
        </w:rPr>
      </w:pPr>
      <w:r w:rsidRPr="008C28B3">
        <w:rPr>
          <w:b/>
        </w:rPr>
        <w:t>Design Guidelines</w:t>
      </w:r>
    </w:p>
    <w:p w14:paraId="1BCA29BE" w14:textId="77777777" w:rsidR="00333BFF" w:rsidRDefault="00333BFF" w:rsidP="00D00383">
      <w:pPr>
        <w:ind w:right="-360"/>
        <w:jc w:val="both"/>
        <w:rPr>
          <w:b/>
          <w:sz w:val="20"/>
          <w:szCs w:val="20"/>
        </w:rPr>
      </w:pPr>
    </w:p>
    <w:p w14:paraId="35B01938" w14:textId="77777777" w:rsidR="00261B65" w:rsidRPr="00333BFF" w:rsidRDefault="00353D00" w:rsidP="00D00383">
      <w:pPr>
        <w:ind w:right="-360"/>
        <w:jc w:val="both"/>
        <w:rPr>
          <w:b/>
          <w:sz w:val="20"/>
          <w:szCs w:val="20"/>
        </w:rPr>
      </w:pPr>
      <w:r w:rsidRPr="00333BFF">
        <w:rPr>
          <w:b/>
          <w:sz w:val="20"/>
          <w:szCs w:val="20"/>
        </w:rPr>
        <w:t>Overview</w:t>
      </w:r>
    </w:p>
    <w:p w14:paraId="3FC43FDA" w14:textId="77777777" w:rsidR="00353D00" w:rsidRPr="00C518A0" w:rsidRDefault="008B2280" w:rsidP="00C518A0">
      <w:r>
        <w:rPr>
          <w:noProof/>
          <w:sz w:val="20"/>
          <w:szCs w:val="20"/>
        </w:rPr>
        <mc:AlternateContent>
          <mc:Choice Requires="wps">
            <w:drawing>
              <wp:anchor distT="0" distB="0" distL="114300" distR="114300" simplePos="0" relativeHeight="251677696" behindDoc="0" locked="0" layoutInCell="1" allowOverlap="1" wp14:anchorId="13BCD972" wp14:editId="4EEEAED3">
                <wp:simplePos x="0" y="0"/>
                <wp:positionH relativeFrom="column">
                  <wp:posOffset>-2220016</wp:posOffset>
                </wp:positionH>
                <wp:positionV relativeFrom="paragraph">
                  <wp:posOffset>1697178</wp:posOffset>
                </wp:positionV>
                <wp:extent cx="1206500" cy="180557"/>
                <wp:effectExtent l="0" t="0" r="0" b="0"/>
                <wp:wrapNone/>
                <wp:docPr id="1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805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09144A" w14:textId="77777777" w:rsidR="00637AE5" w:rsidRPr="00C518A0" w:rsidRDefault="00637AE5" w:rsidP="00B04F67">
                            <w:pPr>
                              <w:rPr>
                                <w:sz w:val="16"/>
                                <w:szCs w:val="16"/>
                              </w:rPr>
                            </w:pPr>
                            <w:r w:rsidRPr="00C518A0">
                              <w:rPr>
                                <w:sz w:val="16"/>
                                <w:szCs w:val="16"/>
                              </w:rPr>
                              <w:t>Edmon Low Library</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BCD972" id="_x0000_t202" coordsize="21600,21600" o:spt="202" path="m,l,21600r21600,l21600,xe">
                <v:stroke joinstyle="miter"/>
                <v:path gradientshapeok="t" o:connecttype="rect"/>
              </v:shapetype>
              <v:shape id="Text Box 18" o:spid="_x0000_s1026" type="#_x0000_t202" style="position:absolute;margin-left:-174.8pt;margin-top:133.65pt;width:95pt;height:1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" stroked="f">
                <v:textbox inset="0,0,0,0">
                  <w:txbxContent>
                    <w:p w14:paraId="4409144A" w14:textId="77777777" w:rsidR="00637AE5" w:rsidRPr="00C518A0" w:rsidRDefault="00637AE5" w:rsidP="00B04F67">
                      <w:pPr>
                        <w:rPr>
                          <w:sz w:val="16"/>
                          <w:szCs w:val="16"/>
                        </w:rPr>
                      </w:pPr>
                      <w:r w:rsidRPr="00C518A0">
                        <w:rPr>
                          <w:sz w:val="16"/>
                          <w:szCs w:val="16"/>
                        </w:rPr>
                        <w:t>Edmon Low Library</w:t>
                      </w:r>
                    </w:p>
                  </w:txbxContent>
                </v:textbox>
              </v:shape>
            </w:pict>
          </mc:Fallback>
        </mc:AlternateContent>
      </w:r>
      <w:r w:rsidR="00353D00" w:rsidRPr="00D00383">
        <w:rPr>
          <w:sz w:val="20"/>
          <w:szCs w:val="20"/>
        </w:rPr>
        <w:t xml:space="preserve">The Oklahoma State University Stillwater Campus has long been </w:t>
      </w:r>
      <w:r w:rsidR="000E3033" w:rsidRPr="00D00383">
        <w:rPr>
          <w:sz w:val="20"/>
          <w:szCs w:val="20"/>
        </w:rPr>
        <w:t>known for its elegan</w:t>
      </w:r>
      <w:r w:rsidR="00852699">
        <w:rPr>
          <w:sz w:val="20"/>
          <w:szCs w:val="20"/>
        </w:rPr>
        <w:t>ce,</w:t>
      </w:r>
      <w:r w:rsidR="000E3033" w:rsidRPr="00D00383">
        <w:rPr>
          <w:sz w:val="20"/>
          <w:szCs w:val="20"/>
        </w:rPr>
        <w:t xml:space="preserve"> atmosphere and architectural unity.  Its buildings and outdoor spaces are an integral part of OSU’s historic heritage and its ongoing purpose and mission.  </w:t>
      </w:r>
      <w:r w:rsidR="00E9700F">
        <w:rPr>
          <w:sz w:val="20"/>
          <w:szCs w:val="20"/>
        </w:rPr>
        <w:t>Alumni, faculty, staff, students and visitors all appreciate this architectural cohesion that is such a feature of the campus.</w:t>
      </w:r>
      <w:r w:rsidR="00E9700F" w:rsidRPr="00C518A0">
        <w:rPr>
          <w:sz w:val="20"/>
          <w:szCs w:val="20"/>
        </w:rPr>
        <w:t xml:space="preserve">   </w:t>
      </w:r>
      <w:r w:rsidR="00C518A0" w:rsidRPr="00C518A0">
        <w:rPr>
          <w:sz w:val="20"/>
          <w:szCs w:val="20"/>
        </w:rPr>
        <w:t xml:space="preserve">While the exterior aesthetic of the Stillwater campus portrays a sense of permanence and longevity, the interior spaces of the campus should portray a current, yet timeless sense of design aesthetic which reflects the university’s value of the activities that take place inside these spaces.  These spaces should be comfortable, durable and support the most current research occurring alongside a dynamic teaching paradigm.  </w:t>
      </w:r>
      <w:r w:rsidR="00C518A0" w:rsidRPr="00D00383">
        <w:rPr>
          <w:sz w:val="20"/>
          <w:szCs w:val="20"/>
        </w:rPr>
        <w:t xml:space="preserve">The goal of the Design Guidelines is to </w:t>
      </w:r>
      <w:r w:rsidR="00C518A0">
        <w:rPr>
          <w:sz w:val="20"/>
          <w:szCs w:val="20"/>
        </w:rPr>
        <w:t>assist in the preservation of</w:t>
      </w:r>
      <w:r w:rsidR="00C518A0" w:rsidRPr="00D00383">
        <w:rPr>
          <w:sz w:val="20"/>
          <w:szCs w:val="20"/>
        </w:rPr>
        <w:t xml:space="preserve"> the character and integrity of the OSU-Stillwater campus.</w:t>
      </w:r>
    </w:p>
    <w:p w14:paraId="66D2651C" w14:textId="77777777" w:rsidR="00E9700F" w:rsidRDefault="00C518A0" w:rsidP="00D00383">
      <w:pPr>
        <w:ind w:right="-360"/>
        <w:jc w:val="both"/>
        <w:rPr>
          <w:sz w:val="20"/>
          <w:szCs w:val="20"/>
        </w:rPr>
      </w:pPr>
      <w:r>
        <w:rPr>
          <w:noProof/>
          <w:sz w:val="20"/>
          <w:szCs w:val="20"/>
        </w:rPr>
        <w:drawing>
          <wp:anchor distT="0" distB="0" distL="114300" distR="114300" simplePos="0" relativeHeight="251670528" behindDoc="1" locked="0" layoutInCell="1" allowOverlap="1" wp14:anchorId="35B5A846" wp14:editId="1505542F">
            <wp:simplePos x="0" y="0"/>
            <wp:positionH relativeFrom="column">
              <wp:posOffset>-2251148</wp:posOffset>
            </wp:positionH>
            <wp:positionV relativeFrom="paragraph">
              <wp:posOffset>80564</wp:posOffset>
            </wp:positionV>
            <wp:extent cx="1805940" cy="1644015"/>
            <wp:effectExtent l="76200" t="76200" r="48260" b="32385"/>
            <wp:wrapNone/>
            <wp:docPr id="10" name="Picture 9" descr="Bennet Plan Drawing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net Plan Drawing Color.jpg"/>
                    <pic:cNvPicPr/>
                  </pic:nvPicPr>
                  <pic:blipFill>
                    <a:blip r:embed="rId8" cstate="print"/>
                    <a:stretch>
                      <a:fillRect/>
                    </a:stretch>
                  </pic:blipFill>
                  <pic:spPr>
                    <a:xfrm>
                      <a:off x="0" y="0"/>
                      <a:ext cx="1805940" cy="1644015"/>
                    </a:xfrm>
                    <a:prstGeom prst="rect">
                      <a:avLst/>
                    </a:prstGeom>
                    <a:ln w="57150">
                      <a:solidFill>
                        <a:schemeClr val="bg1"/>
                      </a:solidFill>
                    </a:ln>
                  </pic:spPr>
                </pic:pic>
              </a:graphicData>
            </a:graphic>
          </wp:anchor>
        </w:drawing>
      </w:r>
      <w:r w:rsidR="00904BA9" w:rsidRPr="00D00383">
        <w:rPr>
          <w:sz w:val="20"/>
          <w:szCs w:val="20"/>
        </w:rPr>
        <w:t xml:space="preserve">The most significant influence on the campus </w:t>
      </w:r>
      <w:r w:rsidR="00A81655" w:rsidRPr="00D00383">
        <w:rPr>
          <w:sz w:val="20"/>
          <w:szCs w:val="20"/>
        </w:rPr>
        <w:t>has been and remains</w:t>
      </w:r>
      <w:r w:rsidR="00904BA9" w:rsidRPr="00D00383">
        <w:rPr>
          <w:sz w:val="20"/>
          <w:szCs w:val="20"/>
        </w:rPr>
        <w:t xml:space="preserve"> the Bennet</w:t>
      </w:r>
      <w:r w:rsidR="00AC6B48" w:rsidRPr="00D00383">
        <w:rPr>
          <w:sz w:val="20"/>
          <w:szCs w:val="20"/>
        </w:rPr>
        <w:t>t</w:t>
      </w:r>
      <w:r w:rsidR="00904BA9" w:rsidRPr="00D00383">
        <w:rPr>
          <w:sz w:val="20"/>
          <w:szCs w:val="20"/>
        </w:rPr>
        <w:t xml:space="preserve"> </w:t>
      </w:r>
      <w:r w:rsidR="00AC6B48" w:rsidRPr="00D00383">
        <w:rPr>
          <w:sz w:val="20"/>
          <w:szCs w:val="20"/>
        </w:rPr>
        <w:t>P</w:t>
      </w:r>
      <w:r w:rsidR="00904BA9" w:rsidRPr="00D00383">
        <w:rPr>
          <w:sz w:val="20"/>
          <w:szCs w:val="20"/>
        </w:rPr>
        <w:t xml:space="preserve">lan of </w:t>
      </w:r>
      <w:r w:rsidR="00B41168">
        <w:rPr>
          <w:sz w:val="20"/>
          <w:szCs w:val="20"/>
        </w:rPr>
        <w:t xml:space="preserve">the late </w:t>
      </w:r>
      <w:r w:rsidR="00904BA9" w:rsidRPr="00D00383">
        <w:rPr>
          <w:sz w:val="20"/>
          <w:szCs w:val="20"/>
        </w:rPr>
        <w:t>19</w:t>
      </w:r>
      <w:r w:rsidR="00B41168">
        <w:rPr>
          <w:sz w:val="20"/>
          <w:szCs w:val="20"/>
        </w:rPr>
        <w:t>20s</w:t>
      </w:r>
      <w:r w:rsidR="00C943B8" w:rsidRPr="00D00383">
        <w:rPr>
          <w:sz w:val="20"/>
          <w:szCs w:val="20"/>
        </w:rPr>
        <w:t>.  It established what is commonly known as “Modified Georgian</w:t>
      </w:r>
      <w:r w:rsidR="00A81655" w:rsidRPr="00D00383">
        <w:rPr>
          <w:sz w:val="20"/>
          <w:szCs w:val="20"/>
        </w:rPr>
        <w:t>” as OSU’s architectural style and</w:t>
      </w:r>
      <w:r w:rsidR="00904BA9" w:rsidRPr="00D00383">
        <w:rPr>
          <w:sz w:val="20"/>
          <w:szCs w:val="20"/>
        </w:rPr>
        <w:t xml:space="preserve"> organized </w:t>
      </w:r>
      <w:r w:rsidR="00AC6B48" w:rsidRPr="00D00383">
        <w:rPr>
          <w:sz w:val="20"/>
          <w:szCs w:val="20"/>
        </w:rPr>
        <w:t xml:space="preserve">the </w:t>
      </w:r>
      <w:r w:rsidR="00904BA9" w:rsidRPr="00D00383">
        <w:rPr>
          <w:sz w:val="20"/>
          <w:szCs w:val="20"/>
        </w:rPr>
        <w:t xml:space="preserve">campus </w:t>
      </w:r>
      <w:r w:rsidR="00852699">
        <w:rPr>
          <w:sz w:val="20"/>
          <w:szCs w:val="20"/>
        </w:rPr>
        <w:t xml:space="preserve">layout </w:t>
      </w:r>
      <w:r w:rsidR="00904BA9" w:rsidRPr="00D00383">
        <w:rPr>
          <w:sz w:val="20"/>
          <w:szCs w:val="20"/>
        </w:rPr>
        <w:t>via a grid of major and minor ax</w:t>
      </w:r>
      <w:r w:rsidR="009824EB" w:rsidRPr="00D00383">
        <w:rPr>
          <w:sz w:val="20"/>
          <w:szCs w:val="20"/>
        </w:rPr>
        <w:t>e</w:t>
      </w:r>
      <w:r w:rsidR="00904BA9" w:rsidRPr="00D00383">
        <w:rPr>
          <w:sz w:val="20"/>
          <w:szCs w:val="20"/>
        </w:rPr>
        <w:t>s</w:t>
      </w:r>
      <w:r w:rsidR="00A81655" w:rsidRPr="00D00383">
        <w:rPr>
          <w:sz w:val="20"/>
          <w:szCs w:val="20"/>
        </w:rPr>
        <w:t xml:space="preserve"> and designated a series of open quadrangles around which buildings are located</w:t>
      </w:r>
      <w:r w:rsidR="001C318A" w:rsidRPr="00D00383">
        <w:rPr>
          <w:sz w:val="20"/>
          <w:szCs w:val="20"/>
        </w:rPr>
        <w:t>.</w:t>
      </w:r>
      <w:r w:rsidR="00A81655" w:rsidRPr="00D00383">
        <w:rPr>
          <w:sz w:val="20"/>
          <w:szCs w:val="20"/>
        </w:rPr>
        <w:t xml:space="preserve">  The consistency in style and layout </w:t>
      </w:r>
      <w:r w:rsidR="00AC6B48" w:rsidRPr="00D00383">
        <w:rPr>
          <w:sz w:val="20"/>
          <w:szCs w:val="20"/>
        </w:rPr>
        <w:t>called for</w:t>
      </w:r>
      <w:r w:rsidR="00A81655" w:rsidRPr="00D00383">
        <w:rPr>
          <w:sz w:val="20"/>
          <w:szCs w:val="20"/>
        </w:rPr>
        <w:t xml:space="preserve"> by the Bennet</w:t>
      </w:r>
      <w:r w:rsidR="00AC6B48" w:rsidRPr="00D00383">
        <w:rPr>
          <w:sz w:val="20"/>
          <w:szCs w:val="20"/>
        </w:rPr>
        <w:t>t</w:t>
      </w:r>
      <w:r w:rsidR="00A81655" w:rsidRPr="00D00383">
        <w:rPr>
          <w:sz w:val="20"/>
          <w:szCs w:val="20"/>
        </w:rPr>
        <w:t xml:space="preserve"> Plan </w:t>
      </w:r>
      <w:r w:rsidR="00AC6B48" w:rsidRPr="00D00383">
        <w:rPr>
          <w:sz w:val="20"/>
          <w:szCs w:val="20"/>
        </w:rPr>
        <w:t>are essential to the look and feel of the campus and are central to the Campus Master Plan and these design guidelines.</w:t>
      </w:r>
    </w:p>
    <w:p w14:paraId="307DD7FD" w14:textId="77777777" w:rsidR="00904BA9" w:rsidRPr="00D00383" w:rsidRDefault="00C518A0" w:rsidP="00D00383">
      <w:pPr>
        <w:ind w:right="-360"/>
        <w:jc w:val="both"/>
        <w:rPr>
          <w:sz w:val="20"/>
          <w:szCs w:val="20"/>
        </w:rPr>
      </w:pPr>
      <w:r>
        <w:rPr>
          <w:b/>
          <w:noProof/>
          <w:sz w:val="20"/>
          <w:szCs w:val="20"/>
        </w:rPr>
        <mc:AlternateContent>
          <mc:Choice Requires="wps">
            <w:drawing>
              <wp:anchor distT="0" distB="0" distL="114300" distR="114300" simplePos="0" relativeHeight="251678720" behindDoc="0" locked="0" layoutInCell="1" allowOverlap="1" wp14:anchorId="087B3EE2" wp14:editId="7B28133A">
                <wp:simplePos x="0" y="0"/>
                <wp:positionH relativeFrom="column">
                  <wp:posOffset>-2221447</wp:posOffset>
                </wp:positionH>
                <wp:positionV relativeFrom="paragraph">
                  <wp:posOffset>622002</wp:posOffset>
                </wp:positionV>
                <wp:extent cx="1206500" cy="163195"/>
                <wp:effectExtent l="4445" t="0" r="0" b="0"/>
                <wp:wrapNone/>
                <wp:docPr id="1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6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9EAC0A" w14:textId="77777777" w:rsidR="00637AE5" w:rsidRPr="00C518A0" w:rsidRDefault="00637AE5" w:rsidP="00B04F67">
                            <w:pPr>
                              <w:rPr>
                                <w:sz w:val="16"/>
                                <w:szCs w:val="16"/>
                              </w:rPr>
                            </w:pPr>
                            <w:r w:rsidRPr="00C518A0">
                              <w:rPr>
                                <w:sz w:val="16"/>
                                <w:szCs w:val="16"/>
                              </w:rPr>
                              <w:t>Bennett Plan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7B3EE2" id="Text Box 19" o:spid="_x0000_s1027" type="#_x0000_t202" style="position:absolute;left:0;text-align:left;margin-left:-174.9pt;margin-top:49pt;width:95pt;height:1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" stroked="f">
                <v:textbox inset="0,0,0,0">
                  <w:txbxContent>
                    <w:p w14:paraId="0B9EAC0A" w14:textId="77777777" w:rsidR="00637AE5" w:rsidRPr="00C518A0" w:rsidRDefault="00637AE5" w:rsidP="00B04F67">
                      <w:pPr>
                        <w:rPr>
                          <w:sz w:val="16"/>
                          <w:szCs w:val="16"/>
                        </w:rPr>
                      </w:pPr>
                      <w:r w:rsidRPr="00C518A0">
                        <w:rPr>
                          <w:sz w:val="16"/>
                          <w:szCs w:val="16"/>
                        </w:rPr>
                        <w:t>Bennett Plan</w:t>
                      </w:r>
                    </w:p>
                  </w:txbxContent>
                </v:textbox>
              </v:shape>
            </w:pict>
          </mc:Fallback>
        </mc:AlternateContent>
      </w:r>
      <w:r w:rsidR="00E9700F">
        <w:rPr>
          <w:sz w:val="20"/>
          <w:szCs w:val="20"/>
        </w:rPr>
        <w:t xml:space="preserve">The </w:t>
      </w:r>
      <w:r w:rsidR="00565689">
        <w:rPr>
          <w:sz w:val="20"/>
          <w:szCs w:val="20"/>
        </w:rPr>
        <w:t xml:space="preserve">OSU </w:t>
      </w:r>
      <w:r w:rsidR="00E9700F">
        <w:rPr>
          <w:sz w:val="20"/>
          <w:szCs w:val="20"/>
        </w:rPr>
        <w:t>office of Long Range Facilities Planning (LRFP), which manages all academic construction projects with a cost of $</w:t>
      </w:r>
      <w:r w:rsidR="00023AD7" w:rsidRPr="00023AD7">
        <w:rPr>
          <w:sz w:val="20"/>
          <w:szCs w:val="20"/>
        </w:rPr>
        <w:t>4</w:t>
      </w:r>
      <w:r w:rsidR="00E9700F" w:rsidRPr="00023AD7">
        <w:rPr>
          <w:sz w:val="20"/>
          <w:szCs w:val="20"/>
        </w:rPr>
        <w:t xml:space="preserve"> million</w:t>
      </w:r>
      <w:r w:rsidR="00E9700F">
        <w:rPr>
          <w:sz w:val="20"/>
          <w:szCs w:val="20"/>
        </w:rPr>
        <w:t xml:space="preserve"> or more on the OSU Stillwater and Tulsa campuses, is charged with oversight of the Campus Master Plan and reviews the design of all buildings and any work not internal to a building such as a change to a building façade, hard and soft landscaping, above ground utilities, sidewalks, etc.   These Design Guidelines are an appendix to the Campus Master Plan and will be administered by LRFP. </w:t>
      </w:r>
    </w:p>
    <w:p w14:paraId="66D3BF34" w14:textId="77777777" w:rsidR="001C2179" w:rsidRDefault="001C2179" w:rsidP="00D00383">
      <w:pPr>
        <w:ind w:right="-360"/>
        <w:jc w:val="both"/>
        <w:rPr>
          <w:b/>
          <w:sz w:val="24"/>
          <w:szCs w:val="24"/>
        </w:rPr>
      </w:pPr>
    </w:p>
    <w:p w14:paraId="645B13DE" w14:textId="77777777" w:rsidR="00C7403E" w:rsidRPr="001C2179" w:rsidRDefault="001C2179" w:rsidP="00D00383">
      <w:pPr>
        <w:ind w:right="-360"/>
        <w:jc w:val="both"/>
        <w:rPr>
          <w:b/>
          <w:sz w:val="24"/>
          <w:szCs w:val="24"/>
        </w:rPr>
      </w:pPr>
      <w:r>
        <w:rPr>
          <w:b/>
          <w:noProof/>
          <w:sz w:val="20"/>
          <w:szCs w:val="20"/>
        </w:rPr>
        <w:drawing>
          <wp:anchor distT="0" distB="0" distL="114300" distR="114300" simplePos="0" relativeHeight="251671552" behindDoc="1" locked="0" layoutInCell="1" allowOverlap="1" wp14:anchorId="4B76A1F0" wp14:editId="212F566C">
            <wp:simplePos x="0" y="0"/>
            <wp:positionH relativeFrom="column">
              <wp:posOffset>-2188191</wp:posOffset>
            </wp:positionH>
            <wp:positionV relativeFrom="paragraph">
              <wp:posOffset>386747</wp:posOffset>
            </wp:positionV>
            <wp:extent cx="1801495" cy="1352006"/>
            <wp:effectExtent l="25400" t="0" r="1905" b="0"/>
            <wp:wrapNone/>
            <wp:docPr id="11" name="Picture 10" descr="IMG_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654.jpg"/>
                    <pic:cNvPicPr/>
                  </pic:nvPicPr>
                  <pic:blipFill>
                    <a:blip r:embed="rId9" cstate="print"/>
                    <a:stretch>
                      <a:fillRect/>
                    </a:stretch>
                  </pic:blipFill>
                  <pic:spPr>
                    <a:xfrm>
                      <a:off x="0" y="0"/>
                      <a:ext cx="1801495" cy="1352006"/>
                    </a:xfrm>
                    <a:prstGeom prst="rect">
                      <a:avLst/>
                    </a:prstGeom>
                  </pic:spPr>
                </pic:pic>
              </a:graphicData>
            </a:graphic>
          </wp:anchor>
        </w:drawing>
      </w:r>
      <w:r w:rsidRPr="001C2179">
        <w:rPr>
          <w:b/>
          <w:sz w:val="24"/>
          <w:szCs w:val="24"/>
        </w:rPr>
        <w:t xml:space="preserve">Exterior </w:t>
      </w:r>
      <w:r w:rsidR="00C7403E" w:rsidRPr="001C2179">
        <w:rPr>
          <w:b/>
          <w:sz w:val="24"/>
          <w:szCs w:val="24"/>
        </w:rPr>
        <w:t>Design Guidelines</w:t>
      </w:r>
    </w:p>
    <w:p w14:paraId="15160DA8" w14:textId="77777777" w:rsidR="00A70A4C" w:rsidRPr="00D00383" w:rsidRDefault="00A70A4C" w:rsidP="00D00383">
      <w:pPr>
        <w:ind w:right="-360"/>
        <w:jc w:val="both"/>
        <w:rPr>
          <w:sz w:val="20"/>
          <w:szCs w:val="20"/>
        </w:rPr>
      </w:pPr>
      <w:r w:rsidRPr="00D00383">
        <w:rPr>
          <w:sz w:val="20"/>
          <w:szCs w:val="20"/>
        </w:rPr>
        <w:t>The follow</w:t>
      </w:r>
      <w:r w:rsidR="00CA2F90" w:rsidRPr="00D00383">
        <w:rPr>
          <w:sz w:val="20"/>
          <w:szCs w:val="20"/>
        </w:rPr>
        <w:t>ing Guidelines begin with broader issues relating to the campus as a whole and continue to the more specific issues relating to the individual building.</w:t>
      </w:r>
    </w:p>
    <w:p w14:paraId="0A16AFFD" w14:textId="77777777" w:rsidR="00C7403E" w:rsidRPr="00D00383" w:rsidRDefault="001C2179" w:rsidP="00D00383">
      <w:pPr>
        <w:ind w:right="-360"/>
        <w:jc w:val="both"/>
        <w:rPr>
          <w:sz w:val="20"/>
          <w:szCs w:val="20"/>
        </w:rPr>
      </w:pPr>
      <w:r>
        <w:rPr>
          <w:b/>
          <w:noProof/>
          <w:sz w:val="20"/>
          <w:szCs w:val="20"/>
        </w:rPr>
        <mc:AlternateContent>
          <mc:Choice Requires="wps">
            <w:drawing>
              <wp:anchor distT="0" distB="0" distL="114300" distR="114300" simplePos="0" relativeHeight="251679744" behindDoc="0" locked="0" layoutInCell="1" allowOverlap="1" wp14:anchorId="301325BB" wp14:editId="699B4F1F">
                <wp:simplePos x="0" y="0"/>
                <wp:positionH relativeFrom="column">
                  <wp:posOffset>-2163763</wp:posOffset>
                </wp:positionH>
                <wp:positionV relativeFrom="paragraph">
                  <wp:posOffset>1048703</wp:posOffset>
                </wp:positionV>
                <wp:extent cx="1206500" cy="163195"/>
                <wp:effectExtent l="0" t="0" r="0" b="0"/>
                <wp:wrapNone/>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6500" cy="16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34AFAD" w14:textId="77777777" w:rsidR="00637AE5" w:rsidRPr="008B2280" w:rsidRDefault="00637AE5" w:rsidP="00B04F67">
                            <w:pPr>
                              <w:rPr>
                                <w:sz w:val="16"/>
                                <w:szCs w:val="16"/>
                              </w:rPr>
                            </w:pPr>
                            <w:r w:rsidRPr="008B2280">
                              <w:rPr>
                                <w:sz w:val="16"/>
                                <w:szCs w:val="16"/>
                              </w:rPr>
                              <w:t>Student Union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1325BB" id="Text Box 20" o:spid="_x0000_s1028" type="#_x0000_t202" style="position:absolute;left:0;text-align:left;margin-left:-170.4pt;margin-top:82.6pt;width:95pt;height:12.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" stroked="f">
                <v:textbox inset="0,0,0,0">
                  <w:txbxContent>
                    <w:p w14:paraId="2134AFAD" w14:textId="77777777" w:rsidR="00637AE5" w:rsidRPr="008B2280" w:rsidRDefault="00637AE5" w:rsidP="00B04F67">
                      <w:pPr>
                        <w:rPr>
                          <w:sz w:val="16"/>
                          <w:szCs w:val="16"/>
                        </w:rPr>
                      </w:pPr>
                      <w:r w:rsidRPr="008B2280">
                        <w:rPr>
                          <w:sz w:val="16"/>
                          <w:szCs w:val="16"/>
                        </w:rPr>
                        <w:t>Student Union</w:t>
                      </w:r>
                    </w:p>
                  </w:txbxContent>
                </v:textbox>
              </v:shape>
            </w:pict>
          </mc:Fallback>
        </mc:AlternateContent>
      </w:r>
      <w:r w:rsidR="00C7403E" w:rsidRPr="00D00383">
        <w:rPr>
          <w:b/>
          <w:sz w:val="20"/>
          <w:szCs w:val="20"/>
        </w:rPr>
        <w:t xml:space="preserve">Campus Plan Philosophy </w:t>
      </w:r>
      <w:r w:rsidR="00C7403E" w:rsidRPr="00D00383">
        <w:rPr>
          <w:sz w:val="20"/>
          <w:szCs w:val="20"/>
        </w:rPr>
        <w:t>– Elegance, unity and restraint are hallmarks of the campus design philosophy</w:t>
      </w:r>
      <w:r w:rsidR="00D41F9E">
        <w:rPr>
          <w:sz w:val="20"/>
          <w:szCs w:val="20"/>
        </w:rPr>
        <w:t xml:space="preserve"> </w:t>
      </w:r>
      <w:r w:rsidR="00852699">
        <w:rPr>
          <w:sz w:val="20"/>
          <w:szCs w:val="20"/>
        </w:rPr>
        <w:t>as is adherence to the principles of the Bennett Plan</w:t>
      </w:r>
      <w:r w:rsidR="00C7403E" w:rsidRPr="00D00383">
        <w:rPr>
          <w:sz w:val="20"/>
          <w:szCs w:val="20"/>
        </w:rPr>
        <w:t xml:space="preserve">.  </w:t>
      </w:r>
      <w:r w:rsidR="00EB041A" w:rsidRPr="00D00383">
        <w:rPr>
          <w:sz w:val="20"/>
          <w:szCs w:val="20"/>
        </w:rPr>
        <w:t>Any building desi</w:t>
      </w:r>
      <w:r w:rsidR="00B31659" w:rsidRPr="00D00383">
        <w:rPr>
          <w:sz w:val="20"/>
          <w:szCs w:val="20"/>
        </w:rPr>
        <w:t xml:space="preserve">gn that attempts to stand apart from its campus environment is inappropriate.  </w:t>
      </w:r>
      <w:r w:rsidR="00C7403E" w:rsidRPr="00D00383">
        <w:rPr>
          <w:sz w:val="20"/>
          <w:szCs w:val="20"/>
        </w:rPr>
        <w:t>Even the most prominent buildings on campus exhibit a consistency and harmony with the campus as a whole.  At OSU</w:t>
      </w:r>
      <w:r w:rsidR="00154AD8" w:rsidRPr="00D00383">
        <w:rPr>
          <w:sz w:val="20"/>
          <w:szCs w:val="20"/>
        </w:rPr>
        <w:t>,</w:t>
      </w:r>
      <w:r w:rsidR="00C7403E" w:rsidRPr="00D00383">
        <w:rPr>
          <w:sz w:val="20"/>
          <w:szCs w:val="20"/>
        </w:rPr>
        <w:t xml:space="preserve"> we don’t do “Wow!”</w:t>
      </w:r>
    </w:p>
    <w:p w14:paraId="236A3B1A" w14:textId="77777777" w:rsidR="00C943B8" w:rsidRPr="00D00383" w:rsidRDefault="00A81655" w:rsidP="00D00383">
      <w:pPr>
        <w:ind w:right="-360"/>
        <w:jc w:val="both"/>
        <w:rPr>
          <w:b/>
          <w:sz w:val="20"/>
          <w:szCs w:val="20"/>
        </w:rPr>
      </w:pPr>
      <w:r w:rsidRPr="00D00383">
        <w:rPr>
          <w:b/>
          <w:sz w:val="20"/>
          <w:szCs w:val="20"/>
        </w:rPr>
        <w:lastRenderedPageBreak/>
        <w:t>Hierarchy</w:t>
      </w:r>
      <w:r w:rsidR="00C7403E" w:rsidRPr="00D00383">
        <w:rPr>
          <w:b/>
          <w:sz w:val="20"/>
          <w:szCs w:val="20"/>
        </w:rPr>
        <w:t xml:space="preserve"> </w:t>
      </w:r>
      <w:r w:rsidR="00C7403E" w:rsidRPr="00D00383">
        <w:rPr>
          <w:sz w:val="20"/>
          <w:szCs w:val="20"/>
        </w:rPr>
        <w:t>–</w:t>
      </w:r>
      <w:r w:rsidR="00C7403E" w:rsidRPr="00D00383">
        <w:rPr>
          <w:b/>
          <w:sz w:val="20"/>
          <w:szCs w:val="20"/>
        </w:rPr>
        <w:t xml:space="preserve"> </w:t>
      </w:r>
      <w:r w:rsidR="001C318A" w:rsidRPr="00D00383">
        <w:rPr>
          <w:sz w:val="20"/>
          <w:szCs w:val="20"/>
        </w:rPr>
        <w:t xml:space="preserve">Buildings on campus can be classified as either foreground buildings or background buildings.  </w:t>
      </w:r>
    </w:p>
    <w:p w14:paraId="3D6A2525" w14:textId="77777777" w:rsidR="001C318A" w:rsidRPr="00D00383" w:rsidRDefault="008B2280" w:rsidP="00D00383">
      <w:pPr>
        <w:ind w:right="-360"/>
        <w:jc w:val="both"/>
        <w:rPr>
          <w:sz w:val="20"/>
          <w:szCs w:val="20"/>
        </w:rPr>
      </w:pPr>
      <w:r>
        <w:rPr>
          <w:noProof/>
          <w:sz w:val="20"/>
          <w:szCs w:val="20"/>
        </w:rPr>
        <w:drawing>
          <wp:anchor distT="0" distB="0" distL="114300" distR="114300" simplePos="0" relativeHeight="251667456" behindDoc="1" locked="0" layoutInCell="1" allowOverlap="1" wp14:anchorId="06375073" wp14:editId="13160CBE">
            <wp:simplePos x="0" y="0"/>
            <wp:positionH relativeFrom="column">
              <wp:posOffset>-2210950</wp:posOffset>
            </wp:positionH>
            <wp:positionV relativeFrom="paragraph">
              <wp:posOffset>51169</wp:posOffset>
            </wp:positionV>
            <wp:extent cx="1892909" cy="993777"/>
            <wp:effectExtent l="0" t="0" r="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U LIbrary IV.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92909" cy="993777"/>
                    </a:xfrm>
                    <a:prstGeom prst="rect">
                      <a:avLst/>
                    </a:prstGeom>
                  </pic:spPr>
                </pic:pic>
              </a:graphicData>
            </a:graphic>
            <wp14:sizeRelH relativeFrom="margin">
              <wp14:pctWidth>0</wp14:pctWidth>
            </wp14:sizeRelH>
            <wp14:sizeRelV relativeFrom="margin">
              <wp14:pctHeight>0</wp14:pctHeight>
            </wp14:sizeRelV>
          </wp:anchor>
        </w:drawing>
      </w:r>
      <w:r w:rsidR="001C318A" w:rsidRPr="00D00383">
        <w:rPr>
          <w:sz w:val="20"/>
          <w:szCs w:val="20"/>
        </w:rPr>
        <w:t xml:space="preserve">Foreground buildings serve the university as a whole and are the landmark structures of the campus.  They tend to be larger and iconic with features, proportions, and details that allow them to act as focal points.  </w:t>
      </w:r>
      <w:r w:rsidR="00996061" w:rsidRPr="00D00383">
        <w:rPr>
          <w:sz w:val="20"/>
          <w:szCs w:val="20"/>
        </w:rPr>
        <w:t xml:space="preserve">Towers, cupolas or other highly prominent features are reserved for </w:t>
      </w:r>
      <w:r w:rsidR="00EF28F0">
        <w:rPr>
          <w:sz w:val="20"/>
          <w:szCs w:val="20"/>
        </w:rPr>
        <w:t>f</w:t>
      </w:r>
      <w:r w:rsidR="00996061" w:rsidRPr="00D00383">
        <w:rPr>
          <w:sz w:val="20"/>
          <w:szCs w:val="20"/>
        </w:rPr>
        <w:t xml:space="preserve">oreground buildings.  </w:t>
      </w:r>
      <w:r w:rsidR="001C318A" w:rsidRPr="00D00383">
        <w:rPr>
          <w:sz w:val="20"/>
          <w:szCs w:val="20"/>
        </w:rPr>
        <w:t xml:space="preserve">The Edmon Low Library, the Student Union, and the Henry </w:t>
      </w:r>
      <w:proofErr w:type="spellStart"/>
      <w:r w:rsidR="001C318A" w:rsidRPr="00D00383">
        <w:rPr>
          <w:sz w:val="20"/>
          <w:szCs w:val="20"/>
        </w:rPr>
        <w:t>Bel</w:t>
      </w:r>
      <w:r w:rsidR="00D41F9E">
        <w:rPr>
          <w:sz w:val="20"/>
          <w:szCs w:val="20"/>
        </w:rPr>
        <w:t>l</w:t>
      </w:r>
      <w:r w:rsidR="001C318A" w:rsidRPr="00D00383">
        <w:rPr>
          <w:sz w:val="20"/>
          <w:szCs w:val="20"/>
        </w:rPr>
        <w:t>mon</w:t>
      </w:r>
      <w:proofErr w:type="spellEnd"/>
      <w:r w:rsidR="001C318A" w:rsidRPr="00D00383">
        <w:rPr>
          <w:sz w:val="20"/>
          <w:szCs w:val="20"/>
        </w:rPr>
        <w:t xml:space="preserve"> Research Center are examples of </w:t>
      </w:r>
      <w:r w:rsidR="00EF28F0">
        <w:rPr>
          <w:sz w:val="20"/>
          <w:szCs w:val="20"/>
        </w:rPr>
        <w:t>f</w:t>
      </w:r>
      <w:r w:rsidR="001C318A" w:rsidRPr="00D00383">
        <w:rPr>
          <w:sz w:val="20"/>
          <w:szCs w:val="20"/>
        </w:rPr>
        <w:t>oreground buildings.</w:t>
      </w:r>
    </w:p>
    <w:p w14:paraId="2C1FC7F8" w14:textId="77777777" w:rsidR="00996061" w:rsidRPr="00D00383" w:rsidRDefault="008B2280" w:rsidP="00852699">
      <w:pPr>
        <w:ind w:right="-360"/>
        <w:jc w:val="both"/>
        <w:rPr>
          <w:sz w:val="20"/>
          <w:szCs w:val="20"/>
        </w:rPr>
      </w:pPr>
      <w:r>
        <w:rPr>
          <w:b/>
          <w:noProof/>
          <w:sz w:val="20"/>
          <w:szCs w:val="20"/>
        </w:rPr>
        <mc:AlternateContent>
          <mc:Choice Requires="wps">
            <w:drawing>
              <wp:anchor distT="0" distB="0" distL="114300" distR="114300" simplePos="0" relativeHeight="251674624" behindDoc="0" locked="0" layoutInCell="1" allowOverlap="1" wp14:anchorId="4FF39B01" wp14:editId="4F8E683A">
                <wp:simplePos x="0" y="0"/>
                <wp:positionH relativeFrom="column">
                  <wp:posOffset>-2202775</wp:posOffset>
                </wp:positionH>
                <wp:positionV relativeFrom="paragraph">
                  <wp:posOffset>137739</wp:posOffset>
                </wp:positionV>
                <wp:extent cx="1620456" cy="133109"/>
                <wp:effectExtent l="0" t="0" r="0" b="635"/>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0456" cy="133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86037" w14:textId="77777777" w:rsidR="00637AE5" w:rsidRPr="008B2280" w:rsidRDefault="00637AE5">
                            <w:pPr>
                              <w:rPr>
                                <w:sz w:val="16"/>
                                <w:szCs w:val="16"/>
                              </w:rPr>
                            </w:pPr>
                            <w:r>
                              <w:rPr>
                                <w:sz w:val="16"/>
                                <w:szCs w:val="16"/>
                              </w:rPr>
                              <w:t xml:space="preserve">Henry </w:t>
                            </w:r>
                            <w:proofErr w:type="spellStart"/>
                            <w:r>
                              <w:rPr>
                                <w:sz w:val="16"/>
                                <w:szCs w:val="16"/>
                              </w:rPr>
                              <w:t>Bellmon</w:t>
                            </w:r>
                            <w:proofErr w:type="spellEnd"/>
                            <w:r>
                              <w:rPr>
                                <w:sz w:val="16"/>
                                <w:szCs w:val="16"/>
                              </w:rPr>
                              <w:t xml:space="preserve"> Research Center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F39B01" id="Text Box 15" o:spid="_x0000_s1029" type="#_x0000_t202" style="position:absolute;left:0;text-align:left;margin-left:-173.45pt;margin-top:10.85pt;width:127.6pt;height: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" stroked="f">
                <v:textbox inset="0,0,0,0">
                  <w:txbxContent>
                    <w:p w14:paraId="3FF86037" w14:textId="77777777" w:rsidR="00637AE5" w:rsidRPr="008B2280" w:rsidRDefault="00637AE5">
                      <w:pPr>
                        <w:rPr>
                          <w:sz w:val="16"/>
                          <w:szCs w:val="16"/>
                        </w:rPr>
                      </w:pPr>
                      <w:r>
                        <w:rPr>
                          <w:sz w:val="16"/>
                          <w:szCs w:val="16"/>
                        </w:rPr>
                        <w:t xml:space="preserve">Henry </w:t>
                      </w:r>
                      <w:proofErr w:type="spellStart"/>
                      <w:r>
                        <w:rPr>
                          <w:sz w:val="16"/>
                          <w:szCs w:val="16"/>
                        </w:rPr>
                        <w:t>Bellmon</w:t>
                      </w:r>
                      <w:proofErr w:type="spellEnd"/>
                      <w:r>
                        <w:rPr>
                          <w:sz w:val="16"/>
                          <w:szCs w:val="16"/>
                        </w:rPr>
                        <w:t xml:space="preserve"> Research Center</w:t>
                      </w:r>
                    </w:p>
                  </w:txbxContent>
                </v:textbox>
              </v:shape>
            </w:pict>
          </mc:Fallback>
        </mc:AlternateContent>
      </w:r>
      <w:r w:rsidR="00996061" w:rsidRPr="00D00383">
        <w:rPr>
          <w:sz w:val="20"/>
          <w:szCs w:val="20"/>
        </w:rPr>
        <w:t xml:space="preserve">Background buildings are designed to enhance the harmony of the campus landscape and blend in with the campus fabric.  While they should be of high quality in their design, aesthetics, and construction, they do not </w:t>
      </w:r>
      <w:r w:rsidR="00C943B8" w:rsidRPr="00D00383">
        <w:rPr>
          <w:sz w:val="20"/>
          <w:szCs w:val="20"/>
        </w:rPr>
        <w:t xml:space="preserve">draw </w:t>
      </w:r>
      <w:r w:rsidR="00CA2F90" w:rsidRPr="00D00383">
        <w:rPr>
          <w:sz w:val="20"/>
          <w:szCs w:val="20"/>
        </w:rPr>
        <w:t xml:space="preserve">undue </w:t>
      </w:r>
      <w:r w:rsidR="00C943B8" w:rsidRPr="00D00383">
        <w:rPr>
          <w:sz w:val="20"/>
          <w:szCs w:val="20"/>
        </w:rPr>
        <w:t>attention to themselves and avoid showiness or ostentation.</w:t>
      </w:r>
      <w:r w:rsidR="00852699">
        <w:rPr>
          <w:sz w:val="20"/>
          <w:szCs w:val="20"/>
        </w:rPr>
        <w:t xml:space="preserve">  Background building</w:t>
      </w:r>
      <w:r w:rsidR="00A557C0">
        <w:rPr>
          <w:sz w:val="20"/>
          <w:szCs w:val="20"/>
        </w:rPr>
        <w:t xml:space="preserve">s should not be taller at their highest point (excluding chimneys) than the roof peak of the Edmon Low Library. </w:t>
      </w:r>
      <w:r w:rsidR="00C943B8" w:rsidRPr="00D00383">
        <w:rPr>
          <w:sz w:val="20"/>
          <w:szCs w:val="20"/>
        </w:rPr>
        <w:t xml:space="preserve"> </w:t>
      </w:r>
      <w:r w:rsidR="00CA2F90" w:rsidRPr="00D00383">
        <w:rPr>
          <w:sz w:val="20"/>
          <w:szCs w:val="20"/>
        </w:rPr>
        <w:t>Most b</w:t>
      </w:r>
      <w:r w:rsidR="00C943B8" w:rsidRPr="00D00383">
        <w:rPr>
          <w:sz w:val="20"/>
          <w:szCs w:val="20"/>
        </w:rPr>
        <w:t xml:space="preserve">uildings </w:t>
      </w:r>
      <w:r w:rsidR="00471256">
        <w:rPr>
          <w:b/>
          <w:noProof/>
          <w:sz w:val="20"/>
          <w:szCs w:val="20"/>
        </w:rPr>
        <mc:AlternateContent>
          <mc:Choice Requires="wps">
            <w:drawing>
              <wp:anchor distT="0" distB="0" distL="114300" distR="114300" simplePos="0" relativeHeight="251664384" behindDoc="0" locked="0" layoutInCell="1" allowOverlap="1" wp14:anchorId="2541645F" wp14:editId="58B4482F">
                <wp:simplePos x="0" y="0"/>
                <wp:positionH relativeFrom="column">
                  <wp:posOffset>-283210</wp:posOffset>
                </wp:positionH>
                <wp:positionV relativeFrom="page">
                  <wp:posOffset>45720</wp:posOffset>
                </wp:positionV>
                <wp:extent cx="224790" cy="1302385"/>
                <wp:effectExtent l="2540" t="0" r="1270" b="4445"/>
                <wp:wrapNone/>
                <wp:docPr id="1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302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E73E4" w14:textId="77777777" w:rsidR="00637AE5" w:rsidRPr="006C4D1C" w:rsidRDefault="00637AE5" w:rsidP="00BA752A">
                            <w:pPr>
                              <w:rPr>
                                <w:rFonts w:ascii="Eurostile" w:hAnsi="Eurostile"/>
                                <w:color w:val="FF9900"/>
                                <w:sz w:val="180"/>
                              </w:rPr>
                            </w:pPr>
                            <w:r w:rsidRPr="006C4D1C">
                              <w:rPr>
                                <w:rFonts w:ascii="Eurostile" w:hAnsi="Eurostile"/>
                                <w:color w:val="FF9900"/>
                                <w:sz w:val="18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41645F" id="Text Box 10" o:spid="_x0000_s1030" type="#_x0000_t202" style="position:absolute;left:0;text-align:left;margin-left:-22.3pt;margin-top:3.6pt;width:17.7pt;height:10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" stroked="f">
                <v:textbox>
                  <w:txbxContent>
                    <w:p w14:paraId="4D9E73E4" w14:textId="77777777" w:rsidR="00637AE5" w:rsidRPr="006C4D1C" w:rsidRDefault="00637AE5" w:rsidP="00BA752A">
                      <w:pPr>
                        <w:rPr>
                          <w:rFonts w:ascii="Eurostile" w:hAnsi="Eurostile"/>
                          <w:color w:val="FF9900"/>
                          <w:sz w:val="180"/>
                        </w:rPr>
                      </w:pPr>
                      <w:r w:rsidRPr="006C4D1C">
                        <w:rPr>
                          <w:rFonts w:ascii="Eurostile" w:hAnsi="Eurostile"/>
                          <w:color w:val="FF9900"/>
                          <w:sz w:val="180"/>
                        </w:rPr>
                        <w:t>|</w:t>
                      </w:r>
                    </w:p>
                  </w:txbxContent>
                </v:textbox>
                <w10:wrap anchory="page"/>
              </v:shape>
            </w:pict>
          </mc:Fallback>
        </mc:AlternateContent>
      </w:r>
      <w:r w:rsidR="00CA2F90" w:rsidRPr="00D00383">
        <w:rPr>
          <w:sz w:val="20"/>
          <w:szCs w:val="20"/>
        </w:rPr>
        <w:t xml:space="preserve">on campus, including </w:t>
      </w:r>
      <w:r w:rsidR="000459D4" w:rsidRPr="00D00383">
        <w:rPr>
          <w:sz w:val="20"/>
          <w:szCs w:val="20"/>
        </w:rPr>
        <w:t>those that</w:t>
      </w:r>
      <w:r w:rsidR="00C943B8" w:rsidRPr="00D00383">
        <w:rPr>
          <w:sz w:val="20"/>
          <w:szCs w:val="20"/>
        </w:rPr>
        <w:t xml:space="preserve"> house </w:t>
      </w:r>
      <w:r w:rsidR="00852699">
        <w:rPr>
          <w:sz w:val="20"/>
          <w:szCs w:val="20"/>
        </w:rPr>
        <w:t xml:space="preserve">the </w:t>
      </w:r>
      <w:r w:rsidR="00CA2F90" w:rsidRPr="00D00383">
        <w:rPr>
          <w:sz w:val="20"/>
          <w:szCs w:val="20"/>
        </w:rPr>
        <w:t>colleges</w:t>
      </w:r>
      <w:r w:rsidR="00C943B8" w:rsidRPr="00D00383">
        <w:rPr>
          <w:sz w:val="20"/>
          <w:szCs w:val="20"/>
        </w:rPr>
        <w:t xml:space="preserve">, </w:t>
      </w:r>
      <w:r w:rsidR="00CA2F90" w:rsidRPr="00D00383">
        <w:rPr>
          <w:sz w:val="20"/>
          <w:szCs w:val="20"/>
        </w:rPr>
        <w:t xml:space="preserve">are background buildings. </w:t>
      </w:r>
    </w:p>
    <w:p w14:paraId="5A475287" w14:textId="77777777" w:rsidR="00C7403E" w:rsidRPr="00C534FE" w:rsidRDefault="00C7403E" w:rsidP="00C534FE">
      <w:pPr>
        <w:ind w:right="-360"/>
        <w:jc w:val="both"/>
        <w:rPr>
          <w:b/>
          <w:sz w:val="20"/>
          <w:szCs w:val="20"/>
        </w:rPr>
      </w:pPr>
      <w:r w:rsidRPr="00D00383">
        <w:rPr>
          <w:b/>
          <w:sz w:val="20"/>
          <w:szCs w:val="20"/>
        </w:rPr>
        <w:t>Inter-building Relationships</w:t>
      </w:r>
      <w:r w:rsidRPr="00D00383">
        <w:rPr>
          <w:sz w:val="20"/>
          <w:szCs w:val="20"/>
        </w:rPr>
        <w:t xml:space="preserve"> –</w:t>
      </w:r>
      <w:r w:rsidR="003274DE" w:rsidRPr="00D00383">
        <w:rPr>
          <w:sz w:val="20"/>
          <w:szCs w:val="20"/>
        </w:rPr>
        <w:t xml:space="preserve"> To preserve the sense of unity on campus, it is essential that designers carefully consider how their design will relate to existing and planned adjacent structures.  Spaces that are defined between buildings should be designed with the same attention to form and func</w:t>
      </w:r>
      <w:r w:rsidR="00B31659" w:rsidRPr="00D00383">
        <w:rPr>
          <w:sz w:val="20"/>
          <w:szCs w:val="20"/>
        </w:rPr>
        <w:t xml:space="preserve">tion that interior spaces are. </w:t>
      </w:r>
    </w:p>
    <w:p w14:paraId="7D35F249" w14:textId="77777777" w:rsidR="006F5EE1" w:rsidRPr="00D00383" w:rsidRDefault="00B31659" w:rsidP="00C534FE">
      <w:pPr>
        <w:ind w:right="-360"/>
        <w:jc w:val="both"/>
        <w:rPr>
          <w:sz w:val="20"/>
          <w:szCs w:val="20"/>
        </w:rPr>
      </w:pPr>
      <w:r w:rsidRPr="00D00383">
        <w:rPr>
          <w:b/>
          <w:sz w:val="20"/>
          <w:szCs w:val="20"/>
        </w:rPr>
        <w:t>Common service access</w:t>
      </w:r>
      <w:r w:rsidR="006F5EE1" w:rsidRPr="00D00383">
        <w:rPr>
          <w:b/>
          <w:sz w:val="20"/>
          <w:szCs w:val="20"/>
        </w:rPr>
        <w:t xml:space="preserve"> areas</w:t>
      </w:r>
      <w:r w:rsidR="006F5EE1" w:rsidRPr="00D00383">
        <w:rPr>
          <w:sz w:val="20"/>
          <w:szCs w:val="20"/>
        </w:rPr>
        <w:t xml:space="preserve"> – Every attempt should be made to group service access points between adjacent buildings to minimize their impact in terms of circulation, area and aesthetics. </w:t>
      </w:r>
      <w:r w:rsidR="00834977" w:rsidRPr="00D00383">
        <w:rPr>
          <w:sz w:val="20"/>
          <w:szCs w:val="20"/>
        </w:rPr>
        <w:t>Designing service areas so as to be aesthetically pleasing is preferable to hiding or disguising an eyesore.</w:t>
      </w:r>
      <w:r w:rsidR="006F5EE1" w:rsidRPr="00D00383">
        <w:rPr>
          <w:sz w:val="20"/>
          <w:szCs w:val="20"/>
        </w:rPr>
        <w:t xml:space="preserve"> </w:t>
      </w:r>
    </w:p>
    <w:p w14:paraId="199CD448" w14:textId="77777777" w:rsidR="00F37693" w:rsidRDefault="00F37693" w:rsidP="00C534FE">
      <w:pPr>
        <w:ind w:right="-360"/>
        <w:jc w:val="both"/>
        <w:rPr>
          <w:sz w:val="20"/>
          <w:szCs w:val="20"/>
        </w:rPr>
      </w:pPr>
      <w:r w:rsidRPr="00D00383">
        <w:rPr>
          <w:b/>
          <w:sz w:val="20"/>
          <w:szCs w:val="20"/>
        </w:rPr>
        <w:t>Setback Lines</w:t>
      </w:r>
      <w:r w:rsidRPr="00D00383">
        <w:rPr>
          <w:sz w:val="20"/>
          <w:szCs w:val="20"/>
        </w:rPr>
        <w:t xml:space="preserve"> – While there are no specific requi</w:t>
      </w:r>
      <w:r w:rsidR="00071B24">
        <w:rPr>
          <w:sz w:val="20"/>
          <w:szCs w:val="20"/>
        </w:rPr>
        <w:t>rements for setbacks from streets or</w:t>
      </w:r>
      <w:r w:rsidRPr="00D00383">
        <w:rPr>
          <w:sz w:val="20"/>
          <w:szCs w:val="20"/>
        </w:rPr>
        <w:t xml:space="preserve"> sidewalks</w:t>
      </w:r>
      <w:r w:rsidR="00071B24">
        <w:rPr>
          <w:sz w:val="20"/>
          <w:szCs w:val="20"/>
        </w:rPr>
        <w:t xml:space="preserve"> </w:t>
      </w:r>
      <w:r w:rsidRPr="00D00383">
        <w:rPr>
          <w:sz w:val="20"/>
          <w:szCs w:val="20"/>
        </w:rPr>
        <w:t xml:space="preserve">designers should observe </w:t>
      </w:r>
      <w:r w:rsidR="00834977" w:rsidRPr="00D00383">
        <w:rPr>
          <w:sz w:val="20"/>
          <w:szCs w:val="20"/>
        </w:rPr>
        <w:t xml:space="preserve">typical and existing setbacks.  In the event that no precedent exists, designers will consult with </w:t>
      </w:r>
      <w:r w:rsidR="00323F79">
        <w:rPr>
          <w:sz w:val="20"/>
          <w:szCs w:val="20"/>
        </w:rPr>
        <w:t>LRFP</w:t>
      </w:r>
      <w:r w:rsidR="00834977" w:rsidRPr="00D00383">
        <w:rPr>
          <w:sz w:val="20"/>
          <w:szCs w:val="20"/>
        </w:rPr>
        <w:t xml:space="preserve"> to establish acceptable conditions.</w:t>
      </w:r>
      <w:r w:rsidR="00323F79">
        <w:rPr>
          <w:sz w:val="20"/>
          <w:szCs w:val="20"/>
        </w:rPr>
        <w:t xml:space="preserve"> </w:t>
      </w:r>
    </w:p>
    <w:p w14:paraId="30888814" w14:textId="77777777" w:rsidR="00774872" w:rsidRPr="00F84CA8" w:rsidRDefault="00471256" w:rsidP="00C534FE">
      <w:pPr>
        <w:ind w:right="-360"/>
        <w:jc w:val="both"/>
        <w:rPr>
          <w:sz w:val="20"/>
          <w:szCs w:val="20"/>
        </w:rPr>
      </w:pPr>
      <w:r>
        <w:rPr>
          <w:noProof/>
          <w:sz w:val="20"/>
          <w:szCs w:val="20"/>
        </w:rPr>
        <mc:AlternateContent>
          <mc:Choice Requires="wps">
            <w:drawing>
              <wp:anchor distT="182880" distB="91440" distL="182880" distR="182880" simplePos="0" relativeHeight="251660288" behindDoc="1" locked="0" layoutInCell="1" allowOverlap="1" wp14:anchorId="17420B58" wp14:editId="5BB9E165">
                <wp:simplePos x="0" y="0"/>
                <wp:positionH relativeFrom="page">
                  <wp:posOffset>397510</wp:posOffset>
                </wp:positionH>
                <wp:positionV relativeFrom="page">
                  <wp:posOffset>6000750</wp:posOffset>
                </wp:positionV>
                <wp:extent cx="1744980" cy="2997835"/>
                <wp:effectExtent l="6985" t="0" r="635" b="2540"/>
                <wp:wrapSquare wrapText="bothSides"/>
                <wp:docPr id="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4980" cy="2997835"/>
                        </a:xfrm>
                        <a:prstGeom prst="rect">
                          <a:avLst/>
                        </a:prstGeom>
                        <a:gradFill rotWithShape="1">
                          <a:gsLst>
                            <a:gs pos="0">
                              <a:schemeClr val="bg1">
                                <a:lumMod val="85000"/>
                                <a:lumOff val="0"/>
                                <a:alpha val="57001"/>
                              </a:schemeClr>
                            </a:gs>
                            <a:gs pos="100000">
                              <a:schemeClr val="bg1">
                                <a:lumMod val="85000"/>
                                <a:lumOff val="0"/>
                                <a:gamma/>
                                <a:tint val="0"/>
                                <a:invGamma/>
                              </a:schemeClr>
                            </a:gs>
                          </a:gsLst>
                          <a:lin ang="5400000" scaled="1"/>
                        </a:gradFill>
                        <a:ln>
                          <a:noFill/>
                        </a:ln>
                        <a:effectLst/>
                        <a:extLst>
                          <a:ext uri="{91240B29-F687-4F45-9708-019B960494DF}">
                            <a14:hiddenLine xmlns:a14="http://schemas.microsoft.com/office/drawing/2010/main" w="76200">
                              <a:solidFill>
                                <a:schemeClr val="tx2">
                                  <a:lumMod val="39000"/>
                                  <a:lumOff val="61000"/>
                                </a:schemeClr>
                              </a:solidFill>
                              <a:miter lim="800000"/>
                              <a:headEnd/>
                              <a:tailEnd/>
                            </a14:hiddenLine>
                          </a:ext>
                          <a:ext uri="{AF507438-7753-43E0-B8FC-AC1667EBCBE1}">
                            <a14:hiddenEffects xmlns:a14="http://schemas.microsoft.com/office/drawing/2010/main">
                              <a:effectLst>
                                <a:outerShdw dist="107763" dir="2700000" algn="ctr" rotWithShape="0">
                                  <a:schemeClr val="tx2">
                                    <a:lumMod val="77000"/>
                                    <a:lumOff val="23000"/>
                                    <a:alpha val="50000"/>
                                  </a:schemeClr>
                                </a:outerShdw>
                              </a:effectLst>
                            </a14:hiddenEffects>
                          </a:ext>
                        </a:extLst>
                      </wps:spPr>
                      <wps:txbx>
                        <w:txbxContent>
                          <w:p w14:paraId="2E087D78" w14:textId="77777777" w:rsidR="00637AE5" w:rsidRPr="00340F65" w:rsidRDefault="00637AE5" w:rsidP="00FF3556">
                            <w:pPr>
                              <w:jc w:val="both"/>
                              <w:rPr>
                                <w:rFonts w:ascii="Calibri" w:hAnsi="Calibri"/>
                                <w:color w:val="FF6600"/>
                                <w:sz w:val="16"/>
                              </w:rPr>
                            </w:pPr>
                            <w:r w:rsidRPr="00340F65">
                              <w:rPr>
                                <w:rFonts w:ascii="Calibri" w:hAnsi="Calibri"/>
                                <w:color w:val="FF6600"/>
                                <w:sz w:val="16"/>
                              </w:rPr>
                              <w:t>Red brick, white trim, slate roofs, and dormer windows are some of the characteristics of Georgian architecture. We have red brick, white trim and the brown-green roofs. Some of our roofs are flat, and couldn’t be otherwise. Some are pitched. Architectural style? Just call it pseudo-collegiate-Georgian-Oklahoma-Bennett-Wilber-et al 1930-40-50-60”.</w:t>
                            </w:r>
                          </w:p>
                          <w:p w14:paraId="16C22BDA" w14:textId="77777777" w:rsidR="00637AE5" w:rsidRPr="00D00383" w:rsidRDefault="00637AE5" w:rsidP="00340F65">
                            <w:pPr>
                              <w:spacing w:after="0" w:line="240" w:lineRule="auto"/>
                              <w:ind w:left="360"/>
                              <w:jc w:val="both"/>
                              <w:rPr>
                                <w:color w:val="000000" w:themeColor="text1"/>
                                <w:sz w:val="14"/>
                                <w:szCs w:val="14"/>
                              </w:rPr>
                            </w:pPr>
                            <w:r w:rsidRPr="00D00383">
                              <w:rPr>
                                <w:rFonts w:ascii="Calibri" w:hAnsi="Calibri"/>
                                <w:color w:val="000000" w:themeColor="text1"/>
                                <w:sz w:val="14"/>
                                <w:szCs w:val="14"/>
                              </w:rPr>
                              <w:t>-Phil Wilber, former Campus Architect on OSU’s architectural style</w:t>
                            </w:r>
                          </w:p>
                        </w:txbxContent>
                      </wps:txbx>
                      <wps:bodyPr rot="0" vert="horz" wrap="square" lIns="274320" tIns="274320" rIns="274320" bIns="274320" anchor="t" anchorCtr="0" upright="1">
                        <a:spAutoFit/>
                      </wps:bodyPr>
                    </wps:wsp>
                  </a:graphicData>
                </a:graphic>
                <wp14:sizeRelH relativeFrom="margin">
                  <wp14:pctWidth>0</wp14:pctWidth>
                </wp14:sizeRelH>
                <wp14:sizeRelV relativeFrom="margin">
                  <wp14:pctHeight>0</wp14:pctHeight>
                </wp14:sizeRelV>
              </wp:anchor>
            </w:drawing>
          </mc:Choice>
          <mc:Fallback>
            <w:pict>
              <v:rect w14:anchorId="17420B58" id="Rectangle 4" o:spid="_x0000_s1031" style="position:absolute;left:0;text-align:left;margin-left:31.3pt;margin-top:472.5pt;width:137.4pt;height:236.05pt;z-index:-251656192;visibility:visible;mso-wrap-style:square;mso-width-percent:0;mso-height-percent:0;mso-wrap-distance-left:14.4pt;mso-wrap-distance-top:14.4pt;mso-wrap-distance-right:14.4pt;mso-wrap-distance-bottom:7.2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" fillcolor="#d8d8d8 [2732]" stroked="f" strokecolor="#90b5e3 [1279]" strokeweight="6pt">
                <v:fill opacity="37356f" color2="#d8d8d8 [2732]" rotate="t" focus="100%" type="gradient"/>
                <v:shadow color="#2f6ebe [2495]" opacity=".5" offset="6pt,6pt"/>
                <v:textbox style="mso-fit-shape-to-text:t" inset="21.6pt,21.6pt,21.6pt,21.6pt">
                  <w:txbxContent>
                    <w:p w14:paraId="2E087D78" w14:textId="77777777" w:rsidR="00637AE5" w:rsidRPr="00340F65" w:rsidRDefault="00637AE5" w:rsidP="00FF3556">
                      <w:pPr>
                        <w:jc w:val="both"/>
                        <w:rPr>
                          <w:rFonts w:ascii="Calibri" w:hAnsi="Calibri"/>
                          <w:color w:val="FF6600"/>
                          <w:sz w:val="16"/>
                        </w:rPr>
                      </w:pPr>
                      <w:r w:rsidRPr="00340F65">
                        <w:rPr>
                          <w:rFonts w:ascii="Calibri" w:hAnsi="Calibri"/>
                          <w:color w:val="FF6600"/>
                          <w:sz w:val="16"/>
                        </w:rPr>
                        <w:t>Red brick, white trim, slate roofs, and dormer windows are some of the characteristics of Georgian architecture. We have red brick, white trim and the brown-green roofs. Some of our roofs are flat, and couldn’t be otherwise. Some are pitched. Architectural style? Just call it pseudo-collegiate-Georgian-Oklahoma-Bennett-Wilber-et al 1930-40-50-60”.</w:t>
                      </w:r>
                    </w:p>
                    <w:p w14:paraId="16C22BDA" w14:textId="77777777" w:rsidR="00637AE5" w:rsidRPr="00D00383" w:rsidRDefault="00637AE5" w:rsidP="00340F65">
                      <w:pPr>
                        <w:spacing w:after="0" w:line="240" w:lineRule="auto"/>
                        <w:ind w:left="360"/>
                        <w:jc w:val="both"/>
                        <w:rPr>
                          <w:color w:val="000000" w:themeColor="text1"/>
                          <w:sz w:val="14"/>
                          <w:szCs w:val="14"/>
                        </w:rPr>
                      </w:pPr>
                      <w:r w:rsidRPr="00D00383">
                        <w:rPr>
                          <w:rFonts w:ascii="Calibri" w:hAnsi="Calibri"/>
                          <w:color w:val="000000" w:themeColor="text1"/>
                          <w:sz w:val="14"/>
                          <w:szCs w:val="14"/>
                        </w:rPr>
                        <w:t>-Phil Wilber, former Campus Architect on OSU’s architectural style</w:t>
                      </w:r>
                    </w:p>
                  </w:txbxContent>
                </v:textbox>
                <w10:wrap type="square" anchorx="page" anchory="page"/>
              </v:rect>
            </w:pict>
          </mc:Fallback>
        </mc:AlternateContent>
      </w:r>
      <w:r w:rsidR="00774872">
        <w:rPr>
          <w:b/>
          <w:sz w:val="20"/>
          <w:szCs w:val="20"/>
        </w:rPr>
        <w:t xml:space="preserve">Sustainability </w:t>
      </w:r>
      <w:r w:rsidR="00774872">
        <w:rPr>
          <w:sz w:val="20"/>
          <w:szCs w:val="20"/>
        </w:rPr>
        <w:t>–</w:t>
      </w:r>
      <w:r w:rsidR="0072521B">
        <w:rPr>
          <w:sz w:val="20"/>
          <w:szCs w:val="20"/>
        </w:rPr>
        <w:t xml:space="preserve"> </w:t>
      </w:r>
      <w:r w:rsidR="00051D1E">
        <w:rPr>
          <w:sz w:val="20"/>
          <w:szCs w:val="20"/>
        </w:rPr>
        <w:t>O</w:t>
      </w:r>
      <w:r w:rsidR="0072521B">
        <w:rPr>
          <w:sz w:val="20"/>
          <w:szCs w:val="20"/>
        </w:rPr>
        <w:t>SU’s</w:t>
      </w:r>
      <w:r w:rsidR="00051D1E">
        <w:rPr>
          <w:sz w:val="20"/>
          <w:szCs w:val="20"/>
        </w:rPr>
        <w:t xml:space="preserve"> architectural style has a green heritage</w:t>
      </w:r>
      <w:r w:rsidR="0072521B">
        <w:rPr>
          <w:sz w:val="20"/>
          <w:szCs w:val="20"/>
        </w:rPr>
        <w:t>;</w:t>
      </w:r>
      <w:r w:rsidR="00051D1E">
        <w:rPr>
          <w:sz w:val="20"/>
          <w:szCs w:val="20"/>
        </w:rPr>
        <w:t xml:space="preserve"> it is derived from styles that were </w:t>
      </w:r>
      <w:r w:rsidR="0072521B">
        <w:rPr>
          <w:sz w:val="20"/>
          <w:szCs w:val="20"/>
        </w:rPr>
        <w:t>the most</w:t>
      </w:r>
      <w:r w:rsidR="00051D1E">
        <w:rPr>
          <w:sz w:val="20"/>
          <w:szCs w:val="20"/>
        </w:rPr>
        <w:t xml:space="preserve"> sustainable </w:t>
      </w:r>
      <w:r w:rsidR="00D96450">
        <w:rPr>
          <w:sz w:val="20"/>
          <w:szCs w:val="20"/>
        </w:rPr>
        <w:t>of</w:t>
      </w:r>
      <w:r w:rsidR="00051D1E">
        <w:rPr>
          <w:sz w:val="20"/>
          <w:szCs w:val="20"/>
        </w:rPr>
        <w:t xml:space="preserve"> their times.  </w:t>
      </w:r>
      <w:r w:rsidR="0072521B">
        <w:rPr>
          <w:sz w:val="20"/>
          <w:szCs w:val="20"/>
        </w:rPr>
        <w:t>The University is committed to build on the tradition of sustainability in every building project it undertakes</w:t>
      </w:r>
      <w:r w:rsidR="00852699">
        <w:rPr>
          <w:sz w:val="20"/>
          <w:szCs w:val="20"/>
        </w:rPr>
        <w:t xml:space="preserve">.  </w:t>
      </w:r>
      <w:r w:rsidR="00774872">
        <w:rPr>
          <w:sz w:val="20"/>
          <w:szCs w:val="20"/>
        </w:rPr>
        <w:t xml:space="preserve">Using resources wisely is not only better for the </w:t>
      </w:r>
      <w:r w:rsidR="001324A6">
        <w:rPr>
          <w:sz w:val="20"/>
          <w:szCs w:val="20"/>
        </w:rPr>
        <w:t>environment;</w:t>
      </w:r>
      <w:r w:rsidR="00774872">
        <w:rPr>
          <w:sz w:val="20"/>
          <w:szCs w:val="20"/>
        </w:rPr>
        <w:t xml:space="preserve"> it also </w:t>
      </w:r>
      <w:r w:rsidR="001324A6">
        <w:rPr>
          <w:sz w:val="20"/>
          <w:szCs w:val="20"/>
        </w:rPr>
        <w:t xml:space="preserve">gets the most out of budget, research and contribution dollars and is an important part of educating a responsible student body.  Every design process for projects on campus must include a careful and complete </w:t>
      </w:r>
      <w:r w:rsidR="0072521B" w:rsidRPr="00F84CA8">
        <w:rPr>
          <w:sz w:val="20"/>
          <w:szCs w:val="20"/>
        </w:rPr>
        <w:t>consideration of the best sustainable strategies and applications</w:t>
      </w:r>
      <w:r w:rsidR="00DF018D" w:rsidRPr="00F84CA8">
        <w:rPr>
          <w:sz w:val="20"/>
          <w:szCs w:val="20"/>
        </w:rPr>
        <w:t>.</w:t>
      </w:r>
    </w:p>
    <w:p w14:paraId="00D92A68" w14:textId="77777777" w:rsidR="0031563A" w:rsidRPr="00F84CA8" w:rsidRDefault="0031563A" w:rsidP="0031563A">
      <w:pPr>
        <w:pStyle w:val="PlainText"/>
      </w:pPr>
      <w:r w:rsidRPr="00F84CA8">
        <w:rPr>
          <w:b/>
          <w:sz w:val="20"/>
          <w:szCs w:val="20"/>
        </w:rPr>
        <w:t>Accessibility</w:t>
      </w:r>
      <w:r w:rsidRPr="00F84CA8">
        <w:rPr>
          <w:sz w:val="20"/>
          <w:szCs w:val="20"/>
        </w:rPr>
        <w:t xml:space="preserve"> – All new construction is to be designed and constructed as compliant with both building code accessibility requirements and the Federal ADA law. The responsibility to meet this requirement resides with licensed design professionals and the construction professionals.  </w:t>
      </w:r>
      <w:r w:rsidR="001C2179" w:rsidRPr="00F84CA8">
        <w:rPr>
          <w:sz w:val="20"/>
          <w:szCs w:val="20"/>
        </w:rPr>
        <w:t xml:space="preserve">Accessibility in existing </w:t>
      </w:r>
      <w:r w:rsidRPr="00F84CA8">
        <w:rPr>
          <w:sz w:val="20"/>
          <w:szCs w:val="20"/>
        </w:rPr>
        <w:t>buildings is accomplished during renovation</w:t>
      </w:r>
      <w:r w:rsidR="001C2179" w:rsidRPr="00F84CA8">
        <w:rPr>
          <w:sz w:val="20"/>
          <w:szCs w:val="20"/>
        </w:rPr>
        <w:t>s</w:t>
      </w:r>
      <w:r w:rsidRPr="00F84CA8">
        <w:rPr>
          <w:sz w:val="20"/>
          <w:szCs w:val="20"/>
        </w:rPr>
        <w:t>.</w:t>
      </w:r>
    </w:p>
    <w:p w14:paraId="263C81AB" w14:textId="77777777" w:rsidR="0031563A" w:rsidRDefault="0031563A" w:rsidP="0031563A">
      <w:pPr>
        <w:pStyle w:val="PlainText"/>
        <w:rPr>
          <w:color w:val="C0504D" w:themeColor="accent2"/>
        </w:rPr>
      </w:pPr>
    </w:p>
    <w:p w14:paraId="7A474533" w14:textId="77777777" w:rsidR="00993677" w:rsidRPr="00D00383" w:rsidRDefault="006F2D5F" w:rsidP="00C534FE">
      <w:pPr>
        <w:ind w:right="-360"/>
        <w:jc w:val="both"/>
        <w:rPr>
          <w:b/>
          <w:sz w:val="20"/>
          <w:szCs w:val="20"/>
        </w:rPr>
      </w:pPr>
      <w:r w:rsidRPr="00D00383">
        <w:rPr>
          <w:b/>
          <w:sz w:val="20"/>
          <w:szCs w:val="20"/>
        </w:rPr>
        <w:t xml:space="preserve">The </w:t>
      </w:r>
      <w:r w:rsidR="004629C6" w:rsidRPr="00D00383">
        <w:rPr>
          <w:b/>
          <w:sz w:val="20"/>
          <w:szCs w:val="20"/>
        </w:rPr>
        <w:t>OSU Architectural Style</w:t>
      </w:r>
    </w:p>
    <w:p w14:paraId="1B36B731" w14:textId="77777777" w:rsidR="00422924" w:rsidRPr="00D00383" w:rsidRDefault="00422924" w:rsidP="00C534FE">
      <w:pPr>
        <w:ind w:right="-360"/>
        <w:jc w:val="both"/>
        <w:rPr>
          <w:sz w:val="20"/>
          <w:szCs w:val="20"/>
        </w:rPr>
      </w:pPr>
      <w:r w:rsidRPr="00D00383">
        <w:rPr>
          <w:sz w:val="20"/>
          <w:szCs w:val="20"/>
        </w:rPr>
        <w:t>As previously mentioned, OSU</w:t>
      </w:r>
      <w:r w:rsidR="006F2D5F" w:rsidRPr="00D00383">
        <w:rPr>
          <w:sz w:val="20"/>
          <w:szCs w:val="20"/>
        </w:rPr>
        <w:t>’s</w:t>
      </w:r>
      <w:r w:rsidRPr="00D00383">
        <w:rPr>
          <w:sz w:val="20"/>
          <w:szCs w:val="20"/>
        </w:rPr>
        <w:t xml:space="preserve"> architectural style is typically </w:t>
      </w:r>
      <w:r w:rsidR="008E3D8E" w:rsidRPr="00D00383">
        <w:rPr>
          <w:sz w:val="20"/>
          <w:szCs w:val="20"/>
        </w:rPr>
        <w:t>referred</w:t>
      </w:r>
      <w:r w:rsidRPr="00D00383">
        <w:rPr>
          <w:sz w:val="20"/>
          <w:szCs w:val="20"/>
        </w:rPr>
        <w:t xml:space="preserve"> to as </w:t>
      </w:r>
      <w:r w:rsidR="002B6D48">
        <w:rPr>
          <w:sz w:val="20"/>
          <w:szCs w:val="20"/>
        </w:rPr>
        <w:t>“Modified-</w:t>
      </w:r>
      <w:r w:rsidRPr="00D00383">
        <w:rPr>
          <w:sz w:val="20"/>
          <w:szCs w:val="20"/>
        </w:rPr>
        <w:t>Georgian”</w:t>
      </w:r>
      <w:r w:rsidR="00A557C0">
        <w:rPr>
          <w:sz w:val="20"/>
          <w:szCs w:val="20"/>
        </w:rPr>
        <w:t xml:space="preserve"> which is based on the classical styles of the late 17</w:t>
      </w:r>
      <w:r w:rsidR="00A557C0" w:rsidRPr="00A557C0">
        <w:rPr>
          <w:sz w:val="20"/>
          <w:szCs w:val="20"/>
          <w:vertAlign w:val="superscript"/>
        </w:rPr>
        <w:t>th</w:t>
      </w:r>
      <w:r w:rsidR="00A557C0">
        <w:rPr>
          <w:sz w:val="20"/>
          <w:szCs w:val="20"/>
        </w:rPr>
        <w:t xml:space="preserve"> and 18</w:t>
      </w:r>
      <w:r w:rsidR="00A557C0" w:rsidRPr="00A557C0">
        <w:rPr>
          <w:sz w:val="20"/>
          <w:szCs w:val="20"/>
          <w:vertAlign w:val="superscript"/>
        </w:rPr>
        <w:t>th</w:t>
      </w:r>
      <w:r w:rsidR="00A557C0">
        <w:rPr>
          <w:sz w:val="20"/>
          <w:szCs w:val="20"/>
        </w:rPr>
        <w:t xml:space="preserve"> centuries in Britain and North America</w:t>
      </w:r>
      <w:r w:rsidRPr="00D00383">
        <w:rPr>
          <w:sz w:val="20"/>
          <w:szCs w:val="20"/>
        </w:rPr>
        <w:t xml:space="preserve">.  </w:t>
      </w:r>
      <w:r w:rsidR="00CF0F6D">
        <w:rPr>
          <w:sz w:val="20"/>
          <w:szCs w:val="20"/>
        </w:rPr>
        <w:t xml:space="preserve">Social Sciences and Humanities, Willard Hall, Stout Hall, Engineering </w:t>
      </w:r>
      <w:r w:rsidR="00CF0F6D">
        <w:rPr>
          <w:sz w:val="20"/>
          <w:szCs w:val="20"/>
        </w:rPr>
        <w:lastRenderedPageBreak/>
        <w:t>South</w:t>
      </w:r>
      <w:r w:rsidR="000459D4" w:rsidRPr="00D00383">
        <w:rPr>
          <w:sz w:val="20"/>
          <w:szCs w:val="20"/>
        </w:rPr>
        <w:t xml:space="preserve"> and other buildings of the 1930s and 1940s exemplify this style</w:t>
      </w:r>
      <w:r w:rsidR="00A557C0">
        <w:rPr>
          <w:sz w:val="20"/>
          <w:szCs w:val="20"/>
        </w:rPr>
        <w:t>.  Later buildings</w:t>
      </w:r>
      <w:r w:rsidR="00042BA1">
        <w:rPr>
          <w:sz w:val="20"/>
          <w:szCs w:val="20"/>
        </w:rPr>
        <w:t>,</w:t>
      </w:r>
      <w:r w:rsidR="00A557C0">
        <w:rPr>
          <w:sz w:val="20"/>
          <w:szCs w:val="20"/>
        </w:rPr>
        <w:t xml:space="preserve"> </w:t>
      </w:r>
      <w:r w:rsidR="00042BA1">
        <w:rPr>
          <w:sz w:val="20"/>
          <w:szCs w:val="20"/>
        </w:rPr>
        <w:t>such as Engin</w:t>
      </w:r>
      <w:r w:rsidR="00565689">
        <w:rPr>
          <w:sz w:val="20"/>
          <w:szCs w:val="20"/>
        </w:rPr>
        <w:t>eering North, Physical Sciences or</w:t>
      </w:r>
      <w:r w:rsidR="00042BA1">
        <w:rPr>
          <w:sz w:val="20"/>
          <w:szCs w:val="20"/>
        </w:rPr>
        <w:t xml:space="preserve"> Agriculture Hall, </w:t>
      </w:r>
      <w:r w:rsidR="00A557C0">
        <w:rPr>
          <w:sz w:val="20"/>
          <w:szCs w:val="20"/>
        </w:rPr>
        <w:t xml:space="preserve">attempted a Modernist interpretation of the OSU </w:t>
      </w:r>
      <w:r w:rsidR="000459D4">
        <w:rPr>
          <w:sz w:val="20"/>
          <w:szCs w:val="20"/>
        </w:rPr>
        <w:t>style that</w:t>
      </w:r>
      <w:r w:rsidR="00A557C0">
        <w:rPr>
          <w:sz w:val="20"/>
          <w:szCs w:val="20"/>
        </w:rPr>
        <w:t>, while definitely not Modified-Georgian, d</w:t>
      </w:r>
      <w:r w:rsidR="00042BA1">
        <w:rPr>
          <w:sz w:val="20"/>
          <w:szCs w:val="20"/>
        </w:rPr>
        <w:t>o</w:t>
      </w:r>
      <w:r w:rsidR="000402B1">
        <w:rPr>
          <w:sz w:val="20"/>
          <w:szCs w:val="20"/>
        </w:rPr>
        <w:t>es</w:t>
      </w:r>
      <w:r w:rsidR="00A557C0">
        <w:rPr>
          <w:sz w:val="20"/>
          <w:szCs w:val="20"/>
        </w:rPr>
        <w:t xml:space="preserve"> not appear out of place.  Buildings of the late 20</w:t>
      </w:r>
      <w:r w:rsidR="00A557C0" w:rsidRPr="00A557C0">
        <w:rPr>
          <w:sz w:val="20"/>
          <w:szCs w:val="20"/>
          <w:vertAlign w:val="superscript"/>
        </w:rPr>
        <w:t>th</w:t>
      </w:r>
      <w:r w:rsidR="00A557C0">
        <w:rPr>
          <w:sz w:val="20"/>
          <w:szCs w:val="20"/>
        </w:rPr>
        <w:t xml:space="preserve"> century however, were</w:t>
      </w:r>
      <w:r w:rsidR="002B6D48">
        <w:rPr>
          <w:sz w:val="20"/>
          <w:szCs w:val="20"/>
        </w:rPr>
        <w:t xml:space="preserve"> </w:t>
      </w:r>
      <w:r w:rsidR="0031563A">
        <w:rPr>
          <w:sz w:val="20"/>
          <w:szCs w:val="20"/>
        </w:rPr>
        <w:t>either radically different or</w:t>
      </w:r>
      <w:r w:rsidR="002B6D48">
        <w:rPr>
          <w:sz w:val="20"/>
          <w:szCs w:val="20"/>
        </w:rPr>
        <w:t xml:space="preserve"> inappropriate or attempted to use Georgian precedents but without sound knowledge of the style resulting in </w:t>
      </w:r>
      <w:r w:rsidR="00042BA1">
        <w:rPr>
          <w:sz w:val="20"/>
          <w:szCs w:val="20"/>
        </w:rPr>
        <w:t>interpretations of the style that are</w:t>
      </w:r>
      <w:r w:rsidR="002B6D48">
        <w:rPr>
          <w:sz w:val="20"/>
          <w:szCs w:val="20"/>
        </w:rPr>
        <w:t xml:space="preserve"> banal and/or illiterate</w:t>
      </w:r>
      <w:r w:rsidR="00042BA1">
        <w:rPr>
          <w:sz w:val="20"/>
          <w:szCs w:val="20"/>
        </w:rPr>
        <w:t>.</w:t>
      </w:r>
      <w:r w:rsidRPr="00D00383">
        <w:rPr>
          <w:sz w:val="20"/>
          <w:szCs w:val="20"/>
        </w:rPr>
        <w:t xml:space="preserve">  Some particular </w:t>
      </w:r>
      <w:r w:rsidR="008E3D8E" w:rsidRPr="00D00383">
        <w:rPr>
          <w:sz w:val="20"/>
          <w:szCs w:val="20"/>
        </w:rPr>
        <w:t>characteristics</w:t>
      </w:r>
      <w:r w:rsidRPr="00D00383">
        <w:rPr>
          <w:sz w:val="20"/>
          <w:szCs w:val="20"/>
        </w:rPr>
        <w:t xml:space="preserve"> </w:t>
      </w:r>
      <w:r w:rsidR="00042BA1">
        <w:rPr>
          <w:sz w:val="20"/>
          <w:szCs w:val="20"/>
        </w:rPr>
        <w:t xml:space="preserve">of the OSU architectural style </w:t>
      </w:r>
      <w:r w:rsidRPr="00D00383">
        <w:rPr>
          <w:sz w:val="20"/>
          <w:szCs w:val="20"/>
        </w:rPr>
        <w:t xml:space="preserve">are discussed </w:t>
      </w:r>
      <w:r w:rsidR="00636F4E">
        <w:rPr>
          <w:b/>
          <w:noProof/>
          <w:sz w:val="20"/>
          <w:szCs w:val="20"/>
        </w:rPr>
        <w:drawing>
          <wp:anchor distT="0" distB="0" distL="114300" distR="114300" simplePos="0" relativeHeight="251672576" behindDoc="1" locked="0" layoutInCell="1" allowOverlap="1" wp14:anchorId="0508C2E6" wp14:editId="3C29B7EA">
            <wp:simplePos x="0" y="0"/>
            <wp:positionH relativeFrom="column">
              <wp:posOffset>-2051612</wp:posOffset>
            </wp:positionH>
            <wp:positionV relativeFrom="paragraph">
              <wp:posOffset>1433589</wp:posOffset>
            </wp:positionV>
            <wp:extent cx="1870075" cy="2089150"/>
            <wp:effectExtent l="25400" t="0" r="9525" b="0"/>
            <wp:wrapNone/>
            <wp:docPr id="12" name="Picture 11" descr="OSU Corinthian Ca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U Corinthian Capital.jpg"/>
                    <pic:cNvPicPr/>
                  </pic:nvPicPr>
                  <pic:blipFill>
                    <a:blip r:embed="rId11" cstate="print"/>
                    <a:stretch>
                      <a:fillRect/>
                    </a:stretch>
                  </pic:blipFill>
                  <pic:spPr>
                    <a:xfrm>
                      <a:off x="0" y="0"/>
                      <a:ext cx="1870075" cy="2089150"/>
                    </a:xfrm>
                    <a:prstGeom prst="rect">
                      <a:avLst/>
                    </a:prstGeom>
                  </pic:spPr>
                </pic:pic>
              </a:graphicData>
            </a:graphic>
            <wp14:sizeRelV relativeFrom="margin">
              <wp14:pctHeight>0</wp14:pctHeight>
            </wp14:sizeRelV>
          </wp:anchor>
        </w:drawing>
      </w:r>
      <w:r w:rsidRPr="00D00383">
        <w:rPr>
          <w:sz w:val="20"/>
          <w:szCs w:val="20"/>
        </w:rPr>
        <w:t>below.</w:t>
      </w:r>
    </w:p>
    <w:p w14:paraId="1D1EA633" w14:textId="77777777" w:rsidR="0067002E" w:rsidRPr="00D00383" w:rsidRDefault="0067002E" w:rsidP="00C534FE">
      <w:pPr>
        <w:ind w:right="-360"/>
        <w:jc w:val="both"/>
        <w:rPr>
          <w:sz w:val="20"/>
          <w:szCs w:val="20"/>
        </w:rPr>
      </w:pPr>
      <w:r w:rsidRPr="00D00383">
        <w:rPr>
          <w:b/>
          <w:sz w:val="20"/>
          <w:szCs w:val="20"/>
        </w:rPr>
        <w:t>Proportions</w:t>
      </w:r>
      <w:r w:rsidRPr="00D00383">
        <w:rPr>
          <w:sz w:val="20"/>
          <w:szCs w:val="20"/>
        </w:rPr>
        <w:t xml:space="preserve"> – Buildings tend to be horizontal in nature, wider than they are deep, and typically three to four stories in height.  When a fourth floor is included, it is generally in the “attic”, under the slope of the roof and naturally lit via dormers.  Horizontally, the façade is clearly divided into a base, middle and top.</w:t>
      </w:r>
    </w:p>
    <w:p w14:paraId="3BDAAC5F" w14:textId="77777777" w:rsidR="0067002E" w:rsidRPr="00D00383" w:rsidRDefault="0067002E" w:rsidP="00B974D1">
      <w:pPr>
        <w:ind w:right="-360"/>
        <w:jc w:val="both"/>
        <w:rPr>
          <w:sz w:val="20"/>
          <w:szCs w:val="20"/>
        </w:rPr>
      </w:pPr>
      <w:r w:rsidRPr="00D00383">
        <w:rPr>
          <w:b/>
          <w:sz w:val="20"/>
          <w:szCs w:val="20"/>
        </w:rPr>
        <w:t>Symmetry</w:t>
      </w:r>
      <w:r w:rsidRPr="00D00383">
        <w:rPr>
          <w:sz w:val="20"/>
          <w:szCs w:val="20"/>
        </w:rPr>
        <w:t xml:space="preserve"> – Symmetry, particularly in elevation, is ideal.</w:t>
      </w:r>
      <w:r w:rsidR="006F2D5F" w:rsidRPr="00D00383">
        <w:rPr>
          <w:sz w:val="20"/>
          <w:szCs w:val="20"/>
        </w:rPr>
        <w:t xml:space="preserve">  Main entrances are located on the longer of the facades and are either one central entrance or dual</w:t>
      </w:r>
      <w:r w:rsidR="00FE05B7" w:rsidRPr="00D00383">
        <w:rPr>
          <w:sz w:val="20"/>
          <w:szCs w:val="20"/>
        </w:rPr>
        <w:t>,</w:t>
      </w:r>
      <w:r w:rsidR="006F2D5F" w:rsidRPr="00D00383">
        <w:rPr>
          <w:sz w:val="20"/>
          <w:szCs w:val="20"/>
        </w:rPr>
        <w:t xml:space="preserve"> symmetric entrances</w:t>
      </w:r>
      <w:r w:rsidR="00042BA1">
        <w:rPr>
          <w:sz w:val="20"/>
          <w:szCs w:val="20"/>
        </w:rPr>
        <w:t>, often embellished with stone detailing</w:t>
      </w:r>
      <w:r w:rsidR="006F2D5F" w:rsidRPr="00D00383">
        <w:rPr>
          <w:sz w:val="20"/>
          <w:szCs w:val="20"/>
        </w:rPr>
        <w:t>.</w:t>
      </w:r>
    </w:p>
    <w:p w14:paraId="4F139B0B" w14:textId="77777777" w:rsidR="0067002E" w:rsidRPr="002D30A4" w:rsidRDefault="00471256" w:rsidP="00B974D1">
      <w:pPr>
        <w:ind w:right="-360"/>
        <w:jc w:val="both"/>
        <w:rPr>
          <w:b/>
          <w:sz w:val="20"/>
          <w:szCs w:val="20"/>
        </w:rPr>
      </w:pPr>
      <w:r>
        <w:rPr>
          <w:b/>
          <w:noProof/>
          <w:sz w:val="20"/>
          <w:szCs w:val="20"/>
        </w:rPr>
        <mc:AlternateContent>
          <mc:Choice Requires="wps">
            <w:drawing>
              <wp:anchor distT="0" distB="0" distL="114300" distR="114300" simplePos="0" relativeHeight="251669504" behindDoc="0" locked="0" layoutInCell="1" allowOverlap="1" wp14:anchorId="278154FD" wp14:editId="27A6449B">
                <wp:simplePos x="0" y="0"/>
                <wp:positionH relativeFrom="column">
                  <wp:posOffset>-264160</wp:posOffset>
                </wp:positionH>
                <wp:positionV relativeFrom="page">
                  <wp:posOffset>47625</wp:posOffset>
                </wp:positionV>
                <wp:extent cx="224790" cy="1302385"/>
                <wp:effectExtent l="2540" t="0" r="1270" b="2540"/>
                <wp:wrapNone/>
                <wp:docPr id="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302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09F025" w14:textId="77777777" w:rsidR="00637AE5" w:rsidRPr="006C4D1C" w:rsidRDefault="00637AE5" w:rsidP="006E6878">
                            <w:pPr>
                              <w:rPr>
                                <w:rFonts w:ascii="Eurostile" w:hAnsi="Eurostile"/>
                                <w:color w:val="FF9900"/>
                                <w:sz w:val="180"/>
                              </w:rPr>
                            </w:pPr>
                            <w:r w:rsidRPr="006C4D1C">
                              <w:rPr>
                                <w:rFonts w:ascii="Eurostile" w:hAnsi="Eurostile"/>
                                <w:color w:val="FF9900"/>
                                <w:sz w:val="18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8154FD" id="Text Box 13" o:spid="_x0000_s1032" type="#_x0000_t202" style="position:absolute;left:0;text-align:left;margin-left:-20.8pt;margin-top:3.75pt;width:17.7pt;height:10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" stroked="f">
                <v:textbox>
                  <w:txbxContent>
                    <w:p w14:paraId="0809F025" w14:textId="77777777" w:rsidR="00637AE5" w:rsidRPr="006C4D1C" w:rsidRDefault="00637AE5" w:rsidP="006E6878">
                      <w:pPr>
                        <w:rPr>
                          <w:rFonts w:ascii="Eurostile" w:hAnsi="Eurostile"/>
                          <w:color w:val="FF9900"/>
                          <w:sz w:val="180"/>
                        </w:rPr>
                      </w:pPr>
                      <w:r w:rsidRPr="006C4D1C">
                        <w:rPr>
                          <w:rFonts w:ascii="Eurostile" w:hAnsi="Eurostile"/>
                          <w:color w:val="FF9900"/>
                          <w:sz w:val="180"/>
                        </w:rPr>
                        <w:t>|</w:t>
                      </w:r>
                    </w:p>
                  </w:txbxContent>
                </v:textbox>
                <w10:wrap anchory="page"/>
              </v:shape>
            </w:pict>
          </mc:Fallback>
        </mc:AlternateContent>
      </w:r>
      <w:r w:rsidR="0067002E" w:rsidRPr="005B2DE3">
        <w:rPr>
          <w:b/>
          <w:sz w:val="20"/>
          <w:szCs w:val="20"/>
        </w:rPr>
        <w:t>Architectural Elements</w:t>
      </w:r>
      <w:r w:rsidR="0067002E" w:rsidRPr="003E28CC">
        <w:rPr>
          <w:sz w:val="20"/>
          <w:szCs w:val="20"/>
        </w:rPr>
        <w:t xml:space="preserve"> – Hip or gable roofs, chimneys</w:t>
      </w:r>
      <w:r w:rsidR="00C534FE">
        <w:rPr>
          <w:sz w:val="20"/>
          <w:szCs w:val="20"/>
        </w:rPr>
        <w:t>, dormers</w:t>
      </w:r>
      <w:r w:rsidR="0067002E" w:rsidRPr="00D00383">
        <w:rPr>
          <w:sz w:val="20"/>
          <w:szCs w:val="20"/>
        </w:rPr>
        <w:t xml:space="preserve">, </w:t>
      </w:r>
      <w:r w:rsidR="00C534FE">
        <w:rPr>
          <w:sz w:val="20"/>
          <w:szCs w:val="20"/>
        </w:rPr>
        <w:t xml:space="preserve">quoins, </w:t>
      </w:r>
      <w:r w:rsidR="0067002E" w:rsidRPr="00D00383">
        <w:rPr>
          <w:sz w:val="20"/>
          <w:szCs w:val="20"/>
        </w:rPr>
        <w:t xml:space="preserve">OSU Corinthian columns and </w:t>
      </w:r>
      <w:r w:rsidR="00C534FE">
        <w:rPr>
          <w:sz w:val="20"/>
          <w:szCs w:val="20"/>
        </w:rPr>
        <w:t>stone details such as</w:t>
      </w:r>
      <w:r w:rsidR="0067002E" w:rsidRPr="00D00383">
        <w:rPr>
          <w:sz w:val="20"/>
          <w:szCs w:val="20"/>
        </w:rPr>
        <w:t xml:space="preserve"> </w:t>
      </w:r>
      <w:r w:rsidR="00C534FE">
        <w:rPr>
          <w:sz w:val="20"/>
          <w:szCs w:val="20"/>
        </w:rPr>
        <w:t xml:space="preserve">entablatures, cornices, string courses, sills, lintels, keystones </w:t>
      </w:r>
      <w:r w:rsidR="0067002E" w:rsidRPr="00D00383">
        <w:rPr>
          <w:sz w:val="20"/>
          <w:szCs w:val="20"/>
        </w:rPr>
        <w:t xml:space="preserve">are typical of OSU’s architectural style.  </w:t>
      </w:r>
    </w:p>
    <w:p w14:paraId="3E2FC95E" w14:textId="77777777" w:rsidR="00834977" w:rsidRPr="00D00383" w:rsidRDefault="00471256" w:rsidP="00B974D1">
      <w:pPr>
        <w:ind w:right="-360"/>
        <w:jc w:val="both"/>
        <w:rPr>
          <w:sz w:val="20"/>
          <w:szCs w:val="20"/>
        </w:rPr>
      </w:pPr>
      <w:r>
        <w:rPr>
          <w:noProof/>
          <w:sz w:val="20"/>
          <w:szCs w:val="20"/>
        </w:rPr>
        <mc:AlternateContent>
          <mc:Choice Requires="wps">
            <w:drawing>
              <wp:anchor distT="0" distB="0" distL="114300" distR="114300" simplePos="0" relativeHeight="251676672" behindDoc="0" locked="0" layoutInCell="1" allowOverlap="1" wp14:anchorId="30A2A7DB" wp14:editId="6B0E4337">
                <wp:simplePos x="0" y="0"/>
                <wp:positionH relativeFrom="column">
                  <wp:posOffset>-2063187</wp:posOffset>
                </wp:positionH>
                <wp:positionV relativeFrom="paragraph">
                  <wp:posOffset>101158</wp:posOffset>
                </wp:positionV>
                <wp:extent cx="1717040" cy="426720"/>
                <wp:effectExtent l="0" t="0" r="0" b="1905"/>
                <wp:wrapNone/>
                <wp:docPr id="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7040" cy="426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974CCE" w14:textId="77777777" w:rsidR="00637AE5" w:rsidRPr="00636F4E" w:rsidRDefault="00637AE5" w:rsidP="002D30A4">
                            <w:pPr>
                              <w:rPr>
                                <w:sz w:val="16"/>
                                <w:szCs w:val="16"/>
                              </w:rPr>
                            </w:pPr>
                            <w:r w:rsidRPr="00636F4E">
                              <w:rPr>
                                <w:sz w:val="16"/>
                                <w:szCs w:val="16"/>
                              </w:rPr>
                              <w:t>OSU Corinthian (Illustration from Sir Bannister Fletcher’s “A History of Architecture.”</w:t>
                            </w:r>
                          </w:p>
                          <w:p w14:paraId="106A74F9" w14:textId="77777777" w:rsidR="00637AE5" w:rsidRPr="002D30A4" w:rsidRDefault="00637AE5" w:rsidP="002D30A4">
                            <w:pPr>
                              <w:rPr>
                                <w:sz w:val="12"/>
                                <w:szCs w:val="16"/>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0A2A7DB" id="Text Box 17" o:spid="_x0000_s1033" type="#_x0000_t202" style="position:absolute;left:0;text-align:left;margin-left:-162.45pt;margin-top:7.95pt;width:135.2pt;height:3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" stroked="f">
                <v:textbox inset="0,0,0,0">
                  <w:txbxContent>
                    <w:p w14:paraId="5D974CCE" w14:textId="77777777" w:rsidR="00637AE5" w:rsidRPr="00636F4E" w:rsidRDefault="00637AE5" w:rsidP="002D30A4">
                      <w:pPr>
                        <w:rPr>
                          <w:sz w:val="16"/>
                          <w:szCs w:val="16"/>
                        </w:rPr>
                      </w:pPr>
                      <w:r w:rsidRPr="00636F4E">
                        <w:rPr>
                          <w:sz w:val="16"/>
                          <w:szCs w:val="16"/>
                        </w:rPr>
                        <w:t>OSU Corinthian (Illustration from Sir Bannister Fletcher’s “A History of Architecture.”</w:t>
                      </w:r>
                    </w:p>
                    <w:p w14:paraId="106A74F9" w14:textId="77777777" w:rsidR="00637AE5" w:rsidRPr="002D30A4" w:rsidRDefault="00637AE5" w:rsidP="002D30A4">
                      <w:pPr>
                        <w:rPr>
                          <w:sz w:val="12"/>
                          <w:szCs w:val="16"/>
                        </w:rPr>
                      </w:pPr>
                    </w:p>
                  </w:txbxContent>
                </v:textbox>
              </v:shape>
            </w:pict>
          </mc:Fallback>
        </mc:AlternateContent>
      </w:r>
      <w:r w:rsidR="00834977" w:rsidRPr="00D00383">
        <w:rPr>
          <w:b/>
          <w:sz w:val="20"/>
          <w:szCs w:val="20"/>
        </w:rPr>
        <w:t>Materials</w:t>
      </w:r>
      <w:r w:rsidR="00834977" w:rsidRPr="00D00383">
        <w:rPr>
          <w:sz w:val="20"/>
          <w:szCs w:val="20"/>
        </w:rPr>
        <w:t xml:space="preserve"> – The consistent use of </w:t>
      </w:r>
      <w:r w:rsidR="007F7CF8" w:rsidRPr="00D00383">
        <w:rPr>
          <w:sz w:val="20"/>
          <w:szCs w:val="20"/>
        </w:rPr>
        <w:t xml:space="preserve">exterior materials is critical to maintaining consistency and unity </w:t>
      </w:r>
      <w:r w:rsidR="00CA2C9C" w:rsidRPr="00D00383">
        <w:rPr>
          <w:sz w:val="20"/>
          <w:szCs w:val="20"/>
        </w:rPr>
        <w:t>on campus.  OSU</w:t>
      </w:r>
      <w:r w:rsidR="00DC5634">
        <w:rPr>
          <w:sz w:val="20"/>
          <w:szCs w:val="20"/>
        </w:rPr>
        <w:t>-</w:t>
      </w:r>
      <w:r w:rsidR="00CA2C9C" w:rsidRPr="00D00383">
        <w:rPr>
          <w:sz w:val="20"/>
          <w:szCs w:val="20"/>
        </w:rPr>
        <w:t xml:space="preserve">blend brick, stone and cast stone accents, white trim, and </w:t>
      </w:r>
      <w:r w:rsidR="00D41F9E" w:rsidRPr="00C534FE">
        <w:rPr>
          <w:sz w:val="20"/>
          <w:szCs w:val="20"/>
        </w:rPr>
        <w:t>brown-</w:t>
      </w:r>
      <w:r w:rsidR="00CA2C9C" w:rsidRPr="00C534FE">
        <w:rPr>
          <w:sz w:val="20"/>
          <w:szCs w:val="20"/>
        </w:rPr>
        <w:t>green</w:t>
      </w:r>
      <w:r w:rsidR="00D41F9E" w:rsidRPr="00C534FE">
        <w:rPr>
          <w:sz w:val="20"/>
          <w:szCs w:val="20"/>
        </w:rPr>
        <w:t xml:space="preserve"> or gray-green</w:t>
      </w:r>
      <w:r w:rsidR="00CA2C9C" w:rsidRPr="00C534FE">
        <w:rPr>
          <w:sz w:val="20"/>
          <w:szCs w:val="20"/>
        </w:rPr>
        <w:t xml:space="preserve"> roofing are preferred exterior materials.</w:t>
      </w:r>
      <w:r w:rsidR="00943029">
        <w:rPr>
          <w:sz w:val="20"/>
          <w:szCs w:val="20"/>
        </w:rPr>
        <w:t xml:space="preserve"> </w:t>
      </w:r>
      <w:r w:rsidR="00E35DE1" w:rsidRPr="00C534FE">
        <w:rPr>
          <w:sz w:val="20"/>
          <w:szCs w:val="20"/>
        </w:rPr>
        <w:t xml:space="preserve"> More flexibility is </w:t>
      </w:r>
      <w:r w:rsidR="00E35DE1" w:rsidRPr="00D00383">
        <w:rPr>
          <w:sz w:val="20"/>
          <w:szCs w:val="20"/>
        </w:rPr>
        <w:t>allowed when choosing materials for interior</w:t>
      </w:r>
      <w:r w:rsidR="00DC5634">
        <w:rPr>
          <w:sz w:val="20"/>
          <w:szCs w:val="20"/>
        </w:rPr>
        <w:t>s</w:t>
      </w:r>
      <w:r w:rsidR="00E35DE1" w:rsidRPr="00D00383">
        <w:rPr>
          <w:sz w:val="20"/>
          <w:szCs w:val="20"/>
        </w:rPr>
        <w:t xml:space="preserve"> or courtyards.</w:t>
      </w:r>
    </w:p>
    <w:p w14:paraId="4A4CE2DB" w14:textId="77777777" w:rsidR="00305314" w:rsidRPr="00D00383" w:rsidRDefault="00243DD0" w:rsidP="00B974D1">
      <w:pPr>
        <w:ind w:right="-360"/>
        <w:jc w:val="both"/>
        <w:rPr>
          <w:sz w:val="20"/>
          <w:szCs w:val="20"/>
        </w:rPr>
      </w:pPr>
      <w:r>
        <w:rPr>
          <w:b/>
          <w:noProof/>
          <w:sz w:val="20"/>
          <w:szCs w:val="20"/>
        </w:rPr>
        <w:drawing>
          <wp:anchor distT="0" distB="0" distL="114300" distR="114300" simplePos="0" relativeHeight="251668480" behindDoc="1" locked="0" layoutInCell="1" allowOverlap="1" wp14:anchorId="1D3579D6" wp14:editId="278FCD1A">
            <wp:simplePos x="0" y="0"/>
            <wp:positionH relativeFrom="column">
              <wp:posOffset>-2092759</wp:posOffset>
            </wp:positionH>
            <wp:positionV relativeFrom="paragraph">
              <wp:posOffset>574217</wp:posOffset>
            </wp:positionV>
            <wp:extent cx="1852384" cy="1388962"/>
            <wp:effectExtent l="0" t="0" r="0" b="1905"/>
            <wp:wrapNone/>
            <wp:docPr id="9" name="Picture 8" descr="Murray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rray Hall.jpg"/>
                    <pic:cNvPicPr/>
                  </pic:nvPicPr>
                  <pic:blipFill>
                    <a:blip r:embed="rId12" cstate="print"/>
                    <a:stretch>
                      <a:fillRect/>
                    </a:stretch>
                  </pic:blipFill>
                  <pic:spPr>
                    <a:xfrm>
                      <a:off x="0" y="0"/>
                      <a:ext cx="1852384" cy="1388962"/>
                    </a:xfrm>
                    <a:prstGeom prst="rect">
                      <a:avLst/>
                    </a:prstGeom>
                  </pic:spPr>
                </pic:pic>
              </a:graphicData>
            </a:graphic>
            <wp14:sizeRelH relativeFrom="margin">
              <wp14:pctWidth>0</wp14:pctWidth>
            </wp14:sizeRelH>
            <wp14:sizeRelV relativeFrom="margin">
              <wp14:pctHeight>0</wp14:pctHeight>
            </wp14:sizeRelV>
          </wp:anchor>
        </w:drawing>
      </w:r>
      <w:r w:rsidR="00186115" w:rsidRPr="00D00383">
        <w:rPr>
          <w:b/>
          <w:sz w:val="20"/>
          <w:szCs w:val="20"/>
        </w:rPr>
        <w:t>Windows</w:t>
      </w:r>
      <w:r w:rsidR="00305314" w:rsidRPr="00D00383">
        <w:rPr>
          <w:sz w:val="20"/>
          <w:szCs w:val="20"/>
        </w:rPr>
        <w:t xml:space="preserve"> – </w:t>
      </w:r>
      <w:r w:rsidR="008E3D8E" w:rsidRPr="00D00383">
        <w:rPr>
          <w:sz w:val="20"/>
          <w:szCs w:val="20"/>
        </w:rPr>
        <w:t xml:space="preserve">Windows are </w:t>
      </w:r>
      <w:r w:rsidR="00943029">
        <w:rPr>
          <w:sz w:val="20"/>
          <w:szCs w:val="20"/>
        </w:rPr>
        <w:t xml:space="preserve">typically </w:t>
      </w:r>
      <w:r w:rsidR="008E3D8E" w:rsidRPr="00D00383">
        <w:rPr>
          <w:sz w:val="20"/>
          <w:szCs w:val="20"/>
        </w:rPr>
        <w:t>double-hung</w:t>
      </w:r>
      <w:r w:rsidR="00943029">
        <w:rPr>
          <w:sz w:val="20"/>
          <w:szCs w:val="20"/>
        </w:rPr>
        <w:t xml:space="preserve"> with </w:t>
      </w:r>
      <w:proofErr w:type="spellStart"/>
      <w:r w:rsidR="00943029">
        <w:rPr>
          <w:sz w:val="20"/>
          <w:szCs w:val="20"/>
        </w:rPr>
        <w:t>muntins</w:t>
      </w:r>
      <w:proofErr w:type="spellEnd"/>
      <w:r w:rsidR="00065CBC" w:rsidRPr="00D00383">
        <w:rPr>
          <w:sz w:val="20"/>
          <w:szCs w:val="20"/>
        </w:rPr>
        <w:t>, and white or off-white</w:t>
      </w:r>
      <w:r w:rsidR="00333BFF">
        <w:rPr>
          <w:sz w:val="20"/>
          <w:szCs w:val="20"/>
        </w:rPr>
        <w:t xml:space="preserve"> in color</w:t>
      </w:r>
      <w:r w:rsidR="00065CBC" w:rsidRPr="00D00383">
        <w:rPr>
          <w:sz w:val="20"/>
          <w:szCs w:val="20"/>
        </w:rPr>
        <w:t>.  They are evenly and symmetrically spaced within the façade</w:t>
      </w:r>
      <w:r w:rsidR="00565689">
        <w:rPr>
          <w:sz w:val="20"/>
          <w:szCs w:val="20"/>
        </w:rPr>
        <w:t xml:space="preserve"> but may change height or width by floor or façade element</w:t>
      </w:r>
      <w:r w:rsidR="00065CBC" w:rsidRPr="00D00383">
        <w:rPr>
          <w:sz w:val="20"/>
          <w:szCs w:val="20"/>
        </w:rPr>
        <w:t>.  Curtain walls, corner-wrapping windows, and glass facade</w:t>
      </w:r>
      <w:r w:rsidR="00943029">
        <w:rPr>
          <w:sz w:val="20"/>
          <w:szCs w:val="20"/>
        </w:rPr>
        <w:t>s are generally not appropriate but may be allowed following appropriat</w:t>
      </w:r>
      <w:r w:rsidR="00071B24">
        <w:rPr>
          <w:sz w:val="20"/>
          <w:szCs w:val="20"/>
        </w:rPr>
        <w:t>e consultation with LRFP</w:t>
      </w:r>
      <w:r w:rsidR="00943029">
        <w:rPr>
          <w:sz w:val="20"/>
          <w:szCs w:val="20"/>
        </w:rPr>
        <w:t>.</w:t>
      </w:r>
      <w:r w:rsidR="00065CBC" w:rsidRPr="00D00383">
        <w:rPr>
          <w:sz w:val="20"/>
          <w:szCs w:val="20"/>
        </w:rPr>
        <w:t xml:space="preserve"> </w:t>
      </w:r>
    </w:p>
    <w:p w14:paraId="02A7BEE2" w14:textId="77777777" w:rsidR="00C7403E" w:rsidRPr="00D41F9E" w:rsidRDefault="0067002E" w:rsidP="00B974D1">
      <w:pPr>
        <w:ind w:right="-360"/>
        <w:jc w:val="both"/>
        <w:rPr>
          <w:sz w:val="20"/>
          <w:szCs w:val="20"/>
        </w:rPr>
      </w:pPr>
      <w:r w:rsidRPr="00D00383">
        <w:rPr>
          <w:b/>
          <w:sz w:val="20"/>
          <w:szCs w:val="20"/>
        </w:rPr>
        <w:t>Fakery</w:t>
      </w:r>
      <w:r w:rsidRPr="00D00383">
        <w:rPr>
          <w:sz w:val="20"/>
          <w:szCs w:val="20"/>
        </w:rPr>
        <w:t xml:space="preserve"> – </w:t>
      </w:r>
      <w:r w:rsidR="00943029">
        <w:rPr>
          <w:sz w:val="20"/>
          <w:szCs w:val="20"/>
        </w:rPr>
        <w:t xml:space="preserve">The application of </w:t>
      </w:r>
      <w:r w:rsidR="00565689">
        <w:rPr>
          <w:sz w:val="20"/>
          <w:szCs w:val="20"/>
        </w:rPr>
        <w:t xml:space="preserve">architectural </w:t>
      </w:r>
      <w:r w:rsidR="00943029">
        <w:rPr>
          <w:sz w:val="20"/>
          <w:szCs w:val="20"/>
        </w:rPr>
        <w:t>elements purely for appearance that are obviously fake</w:t>
      </w:r>
      <w:r w:rsidR="00565689">
        <w:rPr>
          <w:sz w:val="20"/>
          <w:szCs w:val="20"/>
        </w:rPr>
        <w:t>,</w:t>
      </w:r>
      <w:r w:rsidR="00943029">
        <w:rPr>
          <w:sz w:val="20"/>
          <w:szCs w:val="20"/>
        </w:rPr>
        <w:t xml:space="preserve"> such as f</w:t>
      </w:r>
      <w:r w:rsidRPr="00D00383">
        <w:rPr>
          <w:sz w:val="20"/>
          <w:szCs w:val="20"/>
        </w:rPr>
        <w:t xml:space="preserve">alse dormers </w:t>
      </w:r>
      <w:r w:rsidR="00943029">
        <w:rPr>
          <w:sz w:val="20"/>
          <w:szCs w:val="20"/>
        </w:rPr>
        <w:t>or chimneys</w:t>
      </w:r>
      <w:r w:rsidR="00565689">
        <w:rPr>
          <w:sz w:val="20"/>
          <w:szCs w:val="20"/>
        </w:rPr>
        <w:t>,</w:t>
      </w:r>
      <w:r w:rsidR="00943029">
        <w:rPr>
          <w:sz w:val="20"/>
          <w:szCs w:val="20"/>
        </w:rPr>
        <w:t xml:space="preserve"> </w:t>
      </w:r>
      <w:r w:rsidR="00565689">
        <w:rPr>
          <w:sz w:val="20"/>
          <w:szCs w:val="20"/>
        </w:rPr>
        <w:t>is</w:t>
      </w:r>
      <w:r w:rsidRPr="00D00383">
        <w:rPr>
          <w:sz w:val="20"/>
          <w:szCs w:val="20"/>
        </w:rPr>
        <w:t xml:space="preserve"> to be </w:t>
      </w:r>
      <w:r w:rsidRPr="00D41F9E">
        <w:rPr>
          <w:sz w:val="20"/>
          <w:szCs w:val="20"/>
        </w:rPr>
        <w:t>avoided.</w:t>
      </w:r>
    </w:p>
    <w:p w14:paraId="785296FA" w14:textId="77777777" w:rsidR="00D41F9E" w:rsidRDefault="00636F4E" w:rsidP="00B974D1">
      <w:pPr>
        <w:ind w:right="-360"/>
        <w:jc w:val="both"/>
        <w:rPr>
          <w:sz w:val="20"/>
          <w:szCs w:val="20"/>
        </w:rPr>
      </w:pPr>
      <w:r>
        <w:rPr>
          <w:b/>
          <w:noProof/>
          <w:sz w:val="20"/>
          <w:szCs w:val="20"/>
        </w:rPr>
        <mc:AlternateContent>
          <mc:Choice Requires="wps">
            <w:drawing>
              <wp:anchor distT="0" distB="0" distL="114300" distR="114300" simplePos="0" relativeHeight="251675648" behindDoc="0" locked="0" layoutInCell="1" allowOverlap="1" wp14:anchorId="52BC276D" wp14:editId="1741574B">
                <wp:simplePos x="0" y="0"/>
                <wp:positionH relativeFrom="column">
                  <wp:posOffset>-2075268</wp:posOffset>
                </wp:positionH>
                <wp:positionV relativeFrom="paragraph">
                  <wp:posOffset>573493</wp:posOffset>
                </wp:positionV>
                <wp:extent cx="1626243" cy="163195"/>
                <wp:effectExtent l="0" t="0" r="0" b="8255"/>
                <wp:wrapNone/>
                <wp:docPr id="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43" cy="16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9BEFC0" w14:textId="77777777" w:rsidR="00637AE5" w:rsidRPr="0031563A" w:rsidRDefault="00637AE5" w:rsidP="002D30A4">
                            <w:pPr>
                              <w:rPr>
                                <w:sz w:val="16"/>
                                <w:szCs w:val="16"/>
                              </w:rPr>
                            </w:pPr>
                            <w:r w:rsidRPr="0031563A">
                              <w:rPr>
                                <w:sz w:val="16"/>
                                <w:szCs w:val="16"/>
                              </w:rPr>
                              <w:t>Social Sciences and Humanities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BC276D" id="Text Box 16" o:spid="_x0000_s1034" type="#_x0000_t202" style="position:absolute;left:0;text-align:left;margin-left:-163.4pt;margin-top:45.15pt;width:128.05pt;height:1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" stroked="f">
                <v:textbox inset="0,0,0,0">
                  <w:txbxContent>
                    <w:p w14:paraId="729BEFC0" w14:textId="77777777" w:rsidR="00637AE5" w:rsidRPr="0031563A" w:rsidRDefault="00637AE5" w:rsidP="002D30A4">
                      <w:pPr>
                        <w:rPr>
                          <w:sz w:val="16"/>
                          <w:szCs w:val="16"/>
                        </w:rPr>
                      </w:pPr>
                      <w:r w:rsidRPr="0031563A">
                        <w:rPr>
                          <w:sz w:val="16"/>
                          <w:szCs w:val="16"/>
                        </w:rPr>
                        <w:t>Social Sciences and Humanities</w:t>
                      </w:r>
                    </w:p>
                  </w:txbxContent>
                </v:textbox>
              </v:shape>
            </w:pict>
          </mc:Fallback>
        </mc:AlternateContent>
      </w:r>
      <w:r w:rsidR="002B6D48">
        <w:rPr>
          <w:b/>
          <w:sz w:val="20"/>
          <w:szCs w:val="20"/>
        </w:rPr>
        <w:t xml:space="preserve">Subtlety </w:t>
      </w:r>
      <w:r w:rsidR="002B6D48">
        <w:rPr>
          <w:sz w:val="20"/>
          <w:szCs w:val="20"/>
        </w:rPr>
        <w:t xml:space="preserve">– </w:t>
      </w:r>
      <w:r w:rsidR="00943029">
        <w:rPr>
          <w:sz w:val="20"/>
          <w:szCs w:val="20"/>
        </w:rPr>
        <w:t>C</w:t>
      </w:r>
      <w:r w:rsidR="002B6D48">
        <w:rPr>
          <w:sz w:val="20"/>
          <w:szCs w:val="20"/>
        </w:rPr>
        <w:t>lassical architecture can appear to be dull, constrained by its use of symmetry, proportion and regularity</w:t>
      </w:r>
      <w:r w:rsidR="00943029">
        <w:rPr>
          <w:sz w:val="20"/>
          <w:szCs w:val="20"/>
        </w:rPr>
        <w:t xml:space="preserve"> b</w:t>
      </w:r>
      <w:r w:rsidR="002B6D48">
        <w:rPr>
          <w:sz w:val="20"/>
          <w:szCs w:val="20"/>
        </w:rPr>
        <w:t>ut detailed study of good examples reveals design subtlety, variety, meaning, and even humor.  This is why it has survived for many centuries and i</w:t>
      </w:r>
      <w:r w:rsidR="00040F0F">
        <w:rPr>
          <w:sz w:val="20"/>
          <w:szCs w:val="20"/>
        </w:rPr>
        <w:t>s</w:t>
      </w:r>
      <w:r w:rsidR="002B6D48">
        <w:rPr>
          <w:sz w:val="20"/>
          <w:szCs w:val="20"/>
        </w:rPr>
        <w:t xml:space="preserve"> </w:t>
      </w:r>
      <w:r w:rsidR="00943029">
        <w:rPr>
          <w:sz w:val="20"/>
          <w:szCs w:val="20"/>
        </w:rPr>
        <w:t xml:space="preserve">as </w:t>
      </w:r>
      <w:r w:rsidR="002B6D48">
        <w:rPr>
          <w:sz w:val="20"/>
          <w:szCs w:val="20"/>
        </w:rPr>
        <w:t>valid in the 21</w:t>
      </w:r>
      <w:r w:rsidR="002B6D48" w:rsidRPr="002B6D48">
        <w:rPr>
          <w:sz w:val="20"/>
          <w:szCs w:val="20"/>
          <w:vertAlign w:val="superscript"/>
        </w:rPr>
        <w:t>st</w:t>
      </w:r>
      <w:r w:rsidR="002B6D48">
        <w:rPr>
          <w:sz w:val="20"/>
          <w:szCs w:val="20"/>
        </w:rPr>
        <w:t xml:space="preserve"> century</w:t>
      </w:r>
      <w:r w:rsidR="00943029">
        <w:rPr>
          <w:sz w:val="20"/>
          <w:szCs w:val="20"/>
        </w:rPr>
        <w:t xml:space="preserve"> as it was for ancient civilizations and in the Renaissance</w:t>
      </w:r>
      <w:r w:rsidR="002B6D48">
        <w:rPr>
          <w:sz w:val="20"/>
          <w:szCs w:val="20"/>
        </w:rPr>
        <w:t>.</w:t>
      </w:r>
    </w:p>
    <w:p w14:paraId="1376DB7A" w14:textId="77777777" w:rsidR="00637AE5" w:rsidRDefault="00637AE5" w:rsidP="00B151BD">
      <w:pPr>
        <w:tabs>
          <w:tab w:val="left" w:pos="2475"/>
        </w:tabs>
        <w:ind w:right="-360"/>
        <w:jc w:val="both"/>
        <w:rPr>
          <w:b/>
          <w:sz w:val="24"/>
          <w:szCs w:val="24"/>
        </w:rPr>
      </w:pPr>
    </w:p>
    <w:p w14:paraId="51CE9C07" w14:textId="77777777" w:rsidR="00636F4E" w:rsidRDefault="00636F4E" w:rsidP="00B151BD">
      <w:pPr>
        <w:tabs>
          <w:tab w:val="left" w:pos="2475"/>
        </w:tabs>
        <w:ind w:right="-360"/>
        <w:jc w:val="both"/>
        <w:rPr>
          <w:b/>
          <w:sz w:val="24"/>
          <w:szCs w:val="24"/>
        </w:rPr>
      </w:pPr>
      <w:r w:rsidRPr="003E5A44">
        <w:rPr>
          <w:b/>
          <w:sz w:val="24"/>
          <w:szCs w:val="24"/>
        </w:rPr>
        <w:t xml:space="preserve">Interior Design </w:t>
      </w:r>
      <w:r w:rsidR="00243DD0">
        <w:rPr>
          <w:b/>
          <w:sz w:val="24"/>
          <w:szCs w:val="24"/>
        </w:rPr>
        <w:t>Guidelines</w:t>
      </w:r>
    </w:p>
    <w:p w14:paraId="7E44A808" w14:textId="77777777" w:rsidR="00636F4E" w:rsidRPr="003E5A44" w:rsidRDefault="00636F4E" w:rsidP="00636F4E">
      <w:r w:rsidRPr="00636F4E">
        <w:rPr>
          <w:b/>
          <w:sz w:val="20"/>
          <w:szCs w:val="20"/>
        </w:rPr>
        <w:t xml:space="preserve">Color Palette </w:t>
      </w:r>
      <w:r>
        <w:rPr>
          <w:b/>
          <w:sz w:val="20"/>
          <w:szCs w:val="20"/>
        </w:rPr>
        <w:t>–</w:t>
      </w:r>
      <w:r w:rsidRPr="00636F4E">
        <w:rPr>
          <w:b/>
          <w:sz w:val="20"/>
          <w:szCs w:val="20"/>
        </w:rPr>
        <w:t xml:space="preserve"> </w:t>
      </w:r>
      <w:r w:rsidRPr="00636F4E">
        <w:rPr>
          <w:sz w:val="20"/>
          <w:szCs w:val="20"/>
        </w:rPr>
        <w:t>O</w:t>
      </w:r>
      <w:r>
        <w:rPr>
          <w:sz w:val="20"/>
          <w:szCs w:val="20"/>
        </w:rPr>
        <w:t>SU’s</w:t>
      </w:r>
      <w:r w:rsidRPr="00636F4E">
        <w:rPr>
          <w:sz w:val="20"/>
          <w:szCs w:val="20"/>
        </w:rPr>
        <w:t xml:space="preserve"> interior aesthetic should </w:t>
      </w:r>
      <w:r w:rsidRPr="00636F4E">
        <w:rPr>
          <w:b/>
          <w:sz w:val="20"/>
          <w:szCs w:val="20"/>
        </w:rPr>
        <w:t>reinforce the Cowboy brand</w:t>
      </w:r>
      <w:r w:rsidRPr="00636F4E">
        <w:rPr>
          <w:sz w:val="20"/>
          <w:szCs w:val="20"/>
        </w:rPr>
        <w:t xml:space="preserve">, of being </w:t>
      </w:r>
      <w:r w:rsidRPr="00636F4E">
        <w:rPr>
          <w:b/>
          <w:sz w:val="20"/>
          <w:szCs w:val="20"/>
        </w:rPr>
        <w:t>warm and welcoming</w:t>
      </w:r>
      <w:r w:rsidRPr="00636F4E">
        <w:rPr>
          <w:sz w:val="20"/>
          <w:szCs w:val="20"/>
        </w:rPr>
        <w:t xml:space="preserve">, not afraid of hard work.  Interior color palette should give a </w:t>
      </w:r>
      <w:r w:rsidRPr="00636F4E">
        <w:rPr>
          <w:sz w:val="20"/>
          <w:szCs w:val="20"/>
        </w:rPr>
        <w:lastRenderedPageBreak/>
        <w:t xml:space="preserve">nod to our school colors without being harsh.  </w:t>
      </w:r>
      <w:r w:rsidRPr="00636F4E">
        <w:rPr>
          <w:b/>
          <w:sz w:val="20"/>
          <w:szCs w:val="20"/>
        </w:rPr>
        <w:t>Shades of gray and cream with accents of orange</w:t>
      </w:r>
      <w:r w:rsidRPr="00636F4E">
        <w:rPr>
          <w:sz w:val="20"/>
          <w:szCs w:val="20"/>
        </w:rPr>
        <w:t xml:space="preserve">.  (There is such a thing as too much orange) </w:t>
      </w:r>
    </w:p>
    <w:p w14:paraId="2AEF45E6" w14:textId="77777777" w:rsidR="00636F4E" w:rsidRPr="00636F4E" w:rsidRDefault="00637AE5" w:rsidP="00636F4E">
      <w:pPr>
        <w:rPr>
          <w:sz w:val="20"/>
          <w:szCs w:val="20"/>
        </w:rPr>
      </w:pPr>
      <w:r>
        <w:rPr>
          <w:noProof/>
        </w:rPr>
        <w:drawing>
          <wp:anchor distT="0" distB="0" distL="114300" distR="114300" simplePos="0" relativeHeight="251689984" behindDoc="0" locked="0" layoutInCell="1" allowOverlap="1" wp14:anchorId="40BE91CB" wp14:editId="69EBDF67">
            <wp:simplePos x="0" y="0"/>
            <wp:positionH relativeFrom="column">
              <wp:posOffset>-2249106</wp:posOffset>
            </wp:positionH>
            <wp:positionV relativeFrom="paragraph">
              <wp:posOffset>5064</wp:posOffset>
            </wp:positionV>
            <wp:extent cx="1986594" cy="1319514"/>
            <wp:effectExtent l="0" t="0" r="0" b="0"/>
            <wp:wrapNone/>
            <wp:docPr id="25" name="Picture 25" descr="Oklahoma State University CEAT Endeavor Lab | Flint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lahoma State University CEAT Endeavor Lab | Flintc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8689" cy="1334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F4E" w:rsidRPr="00636F4E">
        <w:rPr>
          <w:sz w:val="20"/>
          <w:szCs w:val="20"/>
        </w:rPr>
        <w:t>OSU Stillwater has long used a proprietary wall paint color known as OSU Bone throughout campus as the field color.  That color is a warm creamy tone and can be used as a starting point for an interior color palette.</w:t>
      </w:r>
    </w:p>
    <w:p w14:paraId="3859604C" w14:textId="77777777" w:rsidR="00636F4E" w:rsidRPr="00636F4E" w:rsidRDefault="00636F4E" w:rsidP="00636F4E">
      <w:pPr>
        <w:rPr>
          <w:sz w:val="20"/>
          <w:szCs w:val="20"/>
        </w:rPr>
      </w:pPr>
      <w:r w:rsidRPr="00636F4E">
        <w:rPr>
          <w:sz w:val="20"/>
          <w:szCs w:val="20"/>
        </w:rPr>
        <w:t>A light gray paint color has been incorporated in several new construction projects that is a bit more current and provides a nice neutral field color. SW7015 – Repose Gray</w:t>
      </w:r>
    </w:p>
    <w:p w14:paraId="57D011FC" w14:textId="77777777" w:rsidR="00636F4E" w:rsidRPr="00636F4E" w:rsidRDefault="00243DD0" w:rsidP="00636F4E">
      <w:pPr>
        <w:rPr>
          <w:sz w:val="20"/>
          <w:szCs w:val="20"/>
        </w:rPr>
      </w:pPr>
      <w:r>
        <w:rPr>
          <w:b/>
          <w:noProof/>
          <w:u w:val="single"/>
        </w:rPr>
        <w:drawing>
          <wp:anchor distT="0" distB="0" distL="114300" distR="114300" simplePos="0" relativeHeight="251694080" behindDoc="0" locked="0" layoutInCell="1" allowOverlap="1" wp14:anchorId="18E65746" wp14:editId="57AEDEA3">
            <wp:simplePos x="0" y="0"/>
            <wp:positionH relativeFrom="margin">
              <wp:posOffset>-2011254</wp:posOffset>
            </wp:positionH>
            <wp:positionV relativeFrom="paragraph">
              <wp:posOffset>381949</wp:posOffset>
            </wp:positionV>
            <wp:extent cx="1439545" cy="1645920"/>
            <wp:effectExtent l="0" t="0" r="825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39545" cy="1645920"/>
                    </a:xfrm>
                    <a:prstGeom prst="rect">
                      <a:avLst/>
                    </a:prstGeom>
                    <a:noFill/>
                  </pic:spPr>
                </pic:pic>
              </a:graphicData>
            </a:graphic>
            <wp14:sizeRelH relativeFrom="margin">
              <wp14:pctWidth>0</wp14:pctWidth>
            </wp14:sizeRelH>
            <wp14:sizeRelV relativeFrom="margin">
              <wp14:pctHeight>0</wp14:pctHeight>
            </wp14:sizeRelV>
          </wp:anchor>
        </w:drawing>
      </w:r>
      <w:r w:rsidR="00637AE5">
        <w:rPr>
          <w:b/>
          <w:noProof/>
          <w:sz w:val="20"/>
          <w:szCs w:val="20"/>
        </w:rPr>
        <mc:AlternateContent>
          <mc:Choice Requires="wps">
            <w:drawing>
              <wp:anchor distT="0" distB="0" distL="114300" distR="114300" simplePos="0" relativeHeight="251687936" behindDoc="0" locked="0" layoutInCell="1" allowOverlap="1" wp14:anchorId="6A9FF49F" wp14:editId="157856B3">
                <wp:simplePos x="0" y="0"/>
                <wp:positionH relativeFrom="column">
                  <wp:posOffset>-2225691</wp:posOffset>
                </wp:positionH>
                <wp:positionV relativeFrom="paragraph">
                  <wp:posOffset>99703</wp:posOffset>
                </wp:positionV>
                <wp:extent cx="1626243" cy="155109"/>
                <wp:effectExtent l="0" t="0" r="0" b="0"/>
                <wp:wrapNone/>
                <wp:docPr id="2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26243" cy="155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5BC9FB" w14:textId="77777777" w:rsidR="00637AE5" w:rsidRPr="0031563A" w:rsidRDefault="00637AE5" w:rsidP="00637AE5">
                            <w:pPr>
                              <w:rPr>
                                <w:sz w:val="16"/>
                                <w:szCs w:val="16"/>
                              </w:rPr>
                            </w:pPr>
                            <w:r>
                              <w:rPr>
                                <w:sz w:val="16"/>
                                <w:szCs w:val="16"/>
                              </w:rPr>
                              <w:t>CEAT Endeavor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9FF49F" id="_x0000_s1035" type="#_x0000_t202" style="position:absolute;margin-left:-175.25pt;margin-top:7.85pt;width:128.05pt;height:12.2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" stroked="f">
                <v:textbox inset="0,0,0,0">
                  <w:txbxContent>
                    <w:p w14:paraId="155BC9FB" w14:textId="77777777" w:rsidR="00637AE5" w:rsidRPr="0031563A" w:rsidRDefault="00637AE5" w:rsidP="00637AE5">
                      <w:pPr>
                        <w:rPr>
                          <w:sz w:val="16"/>
                          <w:szCs w:val="16"/>
                        </w:rPr>
                      </w:pPr>
                      <w:r>
                        <w:rPr>
                          <w:sz w:val="16"/>
                          <w:szCs w:val="16"/>
                        </w:rPr>
                        <w:t>CEAT Endeavor</w:t>
                      </w:r>
                    </w:p>
                  </w:txbxContent>
                </v:textbox>
              </v:shape>
            </w:pict>
          </mc:Fallback>
        </mc:AlternateContent>
      </w:r>
      <w:r w:rsidR="00636F4E" w:rsidRPr="00636F4E">
        <w:rPr>
          <w:sz w:val="20"/>
          <w:szCs w:val="20"/>
        </w:rPr>
        <w:t>It is often desired to have an accent wall within offices, conference rooms, lobbies, and teaching spaces. Locations and color for accent walls are subject to approval by the University Architect. A medium gray and dark gray have been identified as compatible accent colors with either field color. SW 7643 Pussywillow and SW 7018 Dovetail respectively.</w:t>
      </w:r>
    </w:p>
    <w:p w14:paraId="644ECA3C" w14:textId="77777777" w:rsidR="001C2179" w:rsidRDefault="00636F4E" w:rsidP="001C2179">
      <w:pPr>
        <w:rPr>
          <w:color w:val="4F81BD" w:themeColor="accent1"/>
          <w:sz w:val="20"/>
          <w:szCs w:val="20"/>
        </w:rPr>
      </w:pPr>
      <w:r w:rsidRPr="00636F4E">
        <w:rPr>
          <w:sz w:val="20"/>
          <w:szCs w:val="20"/>
        </w:rPr>
        <w:t>Three orange paint colors have been identified as accent orange colors that are dependent on other tones in the project palette.  Upholstery and carpet chosen within the space may govern which accent color is recommended.  SW 6886 – Invigorate; SW 6885 Knockout Orange; SW6884 – Obstinate Orange</w:t>
      </w:r>
      <w:r w:rsidR="00243DD0">
        <w:rPr>
          <w:b/>
          <w:noProof/>
          <w:sz w:val="20"/>
          <w:szCs w:val="20"/>
        </w:rPr>
        <mc:AlternateContent>
          <mc:Choice Requires="wps">
            <w:drawing>
              <wp:anchor distT="0" distB="0" distL="114300" distR="114300" simplePos="0" relativeHeight="251696128" behindDoc="0" locked="0" layoutInCell="1" allowOverlap="1" wp14:anchorId="44A2C9D3" wp14:editId="3425715B">
                <wp:simplePos x="0" y="0"/>
                <wp:positionH relativeFrom="column">
                  <wp:posOffset>-2115852</wp:posOffset>
                </wp:positionH>
                <wp:positionV relativeFrom="paragraph">
                  <wp:posOffset>243100</wp:posOffset>
                </wp:positionV>
                <wp:extent cx="1626243" cy="155109"/>
                <wp:effectExtent l="0" t="0" r="0" b="0"/>
                <wp:wrapNone/>
                <wp:docPr id="2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26243" cy="155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CAF7A3" w14:textId="77777777" w:rsidR="00243DD0" w:rsidRPr="0031563A" w:rsidRDefault="00243DD0" w:rsidP="00243DD0">
                            <w:pPr>
                              <w:rPr>
                                <w:sz w:val="16"/>
                                <w:szCs w:val="16"/>
                              </w:rPr>
                            </w:pPr>
                            <w:r>
                              <w:rPr>
                                <w:sz w:val="16"/>
                                <w:szCs w:val="16"/>
                              </w:rPr>
                              <w:t>Greenwood School of Music</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A2C9D3" id="_x0000_s1036" type="#_x0000_t202" style="position:absolute;margin-left:-166.6pt;margin-top:19.15pt;width:128.05pt;height:12.2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" stroked="f">
                <v:textbox inset="0,0,0,0">
                  <w:txbxContent>
                    <w:p w14:paraId="77CAF7A3" w14:textId="77777777" w:rsidR="00243DD0" w:rsidRPr="0031563A" w:rsidRDefault="00243DD0" w:rsidP="00243DD0">
                      <w:pPr>
                        <w:rPr>
                          <w:sz w:val="16"/>
                          <w:szCs w:val="16"/>
                        </w:rPr>
                      </w:pPr>
                      <w:r>
                        <w:rPr>
                          <w:sz w:val="16"/>
                          <w:szCs w:val="16"/>
                        </w:rPr>
                        <w:t>Greenwood School of Music</w:t>
                      </w:r>
                    </w:p>
                  </w:txbxContent>
                </v:textbox>
              </v:shape>
            </w:pict>
          </mc:Fallback>
        </mc:AlternateContent>
      </w:r>
      <w:r w:rsidR="001C2179">
        <w:rPr>
          <w:sz w:val="20"/>
          <w:szCs w:val="20"/>
        </w:rPr>
        <w:t xml:space="preserve">.  </w:t>
      </w:r>
      <w:r w:rsidRPr="00636F4E">
        <w:rPr>
          <w:sz w:val="20"/>
          <w:szCs w:val="20"/>
        </w:rPr>
        <w:t>The official pantone color of Orange Spot 21 is also an option but can be difficult to coordinate with other interior finishes.</w:t>
      </w:r>
      <w:r w:rsidR="001C2179" w:rsidRPr="001C2179">
        <w:rPr>
          <w:color w:val="4F81BD" w:themeColor="accent1"/>
          <w:sz w:val="20"/>
          <w:szCs w:val="20"/>
        </w:rPr>
        <w:t xml:space="preserve"> </w:t>
      </w:r>
    </w:p>
    <w:p w14:paraId="3DB149E5" w14:textId="77777777" w:rsidR="001C2179" w:rsidRPr="00FC3906" w:rsidRDefault="001C2179" w:rsidP="00636F4E">
      <w:pPr>
        <w:rPr>
          <w:sz w:val="20"/>
          <w:szCs w:val="20"/>
        </w:rPr>
      </w:pPr>
      <w:r w:rsidRPr="00FC3906">
        <w:rPr>
          <w:sz w:val="20"/>
          <w:szCs w:val="20"/>
        </w:rPr>
        <w:t xml:space="preserve">The Stillwater Campus interior color palettes can be found here: </w:t>
      </w:r>
      <w:r w:rsidRPr="00FC3906">
        <w:rPr>
          <w:i/>
          <w:sz w:val="20"/>
          <w:szCs w:val="20"/>
          <w:highlight w:val="yellow"/>
        </w:rPr>
        <w:t>Insert link</w:t>
      </w:r>
      <w:r w:rsidRPr="00FC3906">
        <w:rPr>
          <w:i/>
          <w:sz w:val="20"/>
          <w:szCs w:val="20"/>
        </w:rPr>
        <w:t xml:space="preserve"> </w:t>
      </w:r>
    </w:p>
    <w:p w14:paraId="556CB7D2" w14:textId="77777777" w:rsidR="00636F4E" w:rsidRPr="00FC3906" w:rsidRDefault="00243DD0" w:rsidP="00636F4E">
      <w:pPr>
        <w:rPr>
          <w:sz w:val="20"/>
          <w:szCs w:val="20"/>
        </w:rPr>
      </w:pPr>
      <w:r w:rsidRPr="00FC3906">
        <w:rPr>
          <w:i/>
          <w:noProof/>
        </w:rPr>
        <w:drawing>
          <wp:anchor distT="0" distB="0" distL="114300" distR="114300" simplePos="0" relativeHeight="251683840" behindDoc="0" locked="0" layoutInCell="1" allowOverlap="1" wp14:anchorId="1B7A7166" wp14:editId="435D1884">
            <wp:simplePos x="0" y="0"/>
            <wp:positionH relativeFrom="column">
              <wp:posOffset>-2214381</wp:posOffset>
            </wp:positionH>
            <wp:positionV relativeFrom="paragraph">
              <wp:posOffset>226218</wp:posOffset>
            </wp:positionV>
            <wp:extent cx="1938760" cy="1427632"/>
            <wp:effectExtent l="0" t="0" r="4445" b="1270"/>
            <wp:wrapNone/>
            <wp:docPr id="22" name="Picture 22" descr="A picture containing indoor, fl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floor, wall, ceiling&#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19382" cy="1486999"/>
                    </a:xfrm>
                    <a:prstGeom prst="rect">
                      <a:avLst/>
                    </a:prstGeom>
                  </pic:spPr>
                </pic:pic>
              </a:graphicData>
            </a:graphic>
            <wp14:sizeRelH relativeFrom="margin">
              <wp14:pctWidth>0</wp14:pctWidth>
            </wp14:sizeRelH>
            <wp14:sizeRelV relativeFrom="margin">
              <wp14:pctHeight>0</wp14:pctHeight>
            </wp14:sizeRelV>
          </wp:anchor>
        </w:drawing>
      </w:r>
      <w:r w:rsidR="00636F4E" w:rsidRPr="00FC3906">
        <w:rPr>
          <w:b/>
          <w:sz w:val="20"/>
          <w:szCs w:val="20"/>
        </w:rPr>
        <w:t>Material Performance</w:t>
      </w:r>
      <w:r w:rsidR="00636F4E" w:rsidRPr="00FC3906">
        <w:rPr>
          <w:sz w:val="20"/>
          <w:szCs w:val="20"/>
        </w:rPr>
        <w:t xml:space="preserve"> – An active university campus sees an incredible amount of traffic throughout </w:t>
      </w:r>
      <w:r w:rsidR="00A54C3A" w:rsidRPr="00FC3906">
        <w:rPr>
          <w:sz w:val="20"/>
          <w:szCs w:val="20"/>
        </w:rPr>
        <w:t xml:space="preserve">its </w:t>
      </w:r>
      <w:r w:rsidR="00636F4E" w:rsidRPr="00FC3906">
        <w:rPr>
          <w:sz w:val="20"/>
          <w:szCs w:val="20"/>
        </w:rPr>
        <w:t>circulation</w:t>
      </w:r>
      <w:r w:rsidR="00A54C3A" w:rsidRPr="00FC3906">
        <w:rPr>
          <w:sz w:val="20"/>
          <w:szCs w:val="20"/>
        </w:rPr>
        <w:t xml:space="preserve">, teaching, and public </w:t>
      </w:r>
      <w:r w:rsidR="00636F4E" w:rsidRPr="00FC3906">
        <w:rPr>
          <w:sz w:val="20"/>
          <w:szCs w:val="20"/>
        </w:rPr>
        <w:t xml:space="preserve">spaces.  As mentioned above under Sustainability, it is a good practice to use dollars wisely to achieve longevity </w:t>
      </w:r>
      <w:r w:rsidR="00A54C3A" w:rsidRPr="00FC3906">
        <w:rPr>
          <w:sz w:val="20"/>
          <w:szCs w:val="20"/>
        </w:rPr>
        <w:t xml:space="preserve">in materiality.  </w:t>
      </w:r>
    </w:p>
    <w:p w14:paraId="46D4E721" w14:textId="77777777" w:rsidR="00A54C3A" w:rsidRPr="00FC3906" w:rsidRDefault="00243DD0" w:rsidP="00636F4E">
      <w:pPr>
        <w:rPr>
          <w:sz w:val="20"/>
          <w:szCs w:val="20"/>
        </w:rPr>
      </w:pPr>
      <w:r w:rsidRPr="00FC3906">
        <w:rPr>
          <w:b/>
          <w:noProof/>
          <w:sz w:val="20"/>
          <w:szCs w:val="20"/>
        </w:rPr>
        <mc:AlternateContent>
          <mc:Choice Requires="wps">
            <w:drawing>
              <wp:anchor distT="0" distB="0" distL="114300" distR="114300" simplePos="0" relativeHeight="251692032" behindDoc="0" locked="0" layoutInCell="1" allowOverlap="1" wp14:anchorId="65825E36" wp14:editId="55652AC9">
                <wp:simplePos x="0" y="0"/>
                <wp:positionH relativeFrom="column">
                  <wp:posOffset>-2207316</wp:posOffset>
                </wp:positionH>
                <wp:positionV relativeFrom="paragraph">
                  <wp:posOffset>899160</wp:posOffset>
                </wp:positionV>
                <wp:extent cx="1626243" cy="155109"/>
                <wp:effectExtent l="0" t="0" r="0" b="0"/>
                <wp:wrapNone/>
                <wp:docPr id="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626243" cy="1551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4D48A4" w14:textId="77777777" w:rsidR="00243DD0" w:rsidRPr="0031563A" w:rsidRDefault="00243DD0" w:rsidP="00243DD0">
                            <w:pPr>
                              <w:rPr>
                                <w:sz w:val="16"/>
                                <w:szCs w:val="16"/>
                              </w:rPr>
                            </w:pPr>
                            <w:r>
                              <w:rPr>
                                <w:sz w:val="16"/>
                                <w:szCs w:val="16"/>
                              </w:rPr>
                              <w:t>Ray and Linda Booker Flight Center</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825E36" id="_x0000_s1037" type="#_x0000_t202" style="position:absolute;margin-left:-173.8pt;margin-top:70.8pt;width:128.05pt;height:12.2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" stroked="f">
                <v:textbox inset="0,0,0,0">
                  <w:txbxContent>
                    <w:p w14:paraId="324D48A4" w14:textId="77777777" w:rsidR="00243DD0" w:rsidRPr="0031563A" w:rsidRDefault="00243DD0" w:rsidP="00243DD0">
                      <w:pPr>
                        <w:rPr>
                          <w:sz w:val="16"/>
                          <w:szCs w:val="16"/>
                        </w:rPr>
                      </w:pPr>
                      <w:r>
                        <w:rPr>
                          <w:sz w:val="16"/>
                          <w:szCs w:val="16"/>
                        </w:rPr>
                        <w:t>Ray and Linda Booker Flight Center</w:t>
                      </w:r>
                    </w:p>
                  </w:txbxContent>
                </v:textbox>
              </v:shape>
            </w:pict>
          </mc:Fallback>
        </mc:AlternateContent>
      </w:r>
      <w:r w:rsidR="00A54C3A" w:rsidRPr="00FC3906">
        <w:rPr>
          <w:b/>
          <w:sz w:val="20"/>
          <w:szCs w:val="20"/>
        </w:rPr>
        <w:t>Flooring</w:t>
      </w:r>
      <w:r w:rsidR="00A54C3A" w:rsidRPr="00FC3906">
        <w:rPr>
          <w:sz w:val="20"/>
          <w:szCs w:val="20"/>
        </w:rPr>
        <w:t xml:space="preserve"> – Building lobbies and entry points should have durable finishes, typically porcelain tile with integrated walk-off mats.  First floor circulation spaces often have tile or resilient flooring while upper floors may have carpet in circulation spaces as well as offices.  </w:t>
      </w:r>
      <w:r w:rsidR="00637AE5" w:rsidRPr="00FC3906">
        <w:rPr>
          <w:sz w:val="20"/>
          <w:szCs w:val="20"/>
        </w:rPr>
        <w:t xml:space="preserve">Areas that encourage food and drink consumption should consider flooring that handles spills.  </w:t>
      </w:r>
      <w:r w:rsidR="00A54C3A" w:rsidRPr="00FC3906">
        <w:rPr>
          <w:sz w:val="20"/>
          <w:szCs w:val="20"/>
        </w:rPr>
        <w:t>Classrooms and laboratories should have a flooring that is appropriate for activities, bearing in mind cleanability and acoustic performance.</w:t>
      </w:r>
      <w:r w:rsidR="00637AE5" w:rsidRPr="00FC3906">
        <w:rPr>
          <w:sz w:val="20"/>
          <w:szCs w:val="20"/>
        </w:rPr>
        <w:t xml:space="preserve">  </w:t>
      </w:r>
    </w:p>
    <w:p w14:paraId="70B3AFC8" w14:textId="77777777" w:rsidR="00A54C3A" w:rsidRPr="00FC3906" w:rsidRDefault="00A54C3A" w:rsidP="00636F4E">
      <w:pPr>
        <w:rPr>
          <w:sz w:val="20"/>
          <w:szCs w:val="20"/>
        </w:rPr>
      </w:pPr>
      <w:r w:rsidRPr="00FC3906">
        <w:rPr>
          <w:b/>
          <w:sz w:val="20"/>
          <w:szCs w:val="20"/>
        </w:rPr>
        <w:t>Walls</w:t>
      </w:r>
      <w:r w:rsidRPr="00FC3906">
        <w:rPr>
          <w:sz w:val="20"/>
          <w:szCs w:val="20"/>
        </w:rPr>
        <w:t xml:space="preserve"> – gypsum board walls should be finished no higher than a level 3 or 4 unless a wall covering is to placed that recommends a higher level of finish.  Wall coverings are not widely used as they are not easy to repair/replace.  Corner guards should be considered for all corridors.  Wet walls in toilet rooms should have wall tile extending above any wall partitions. </w:t>
      </w:r>
    </w:p>
    <w:p w14:paraId="386B80D8" w14:textId="77777777" w:rsidR="00A54C3A" w:rsidRPr="00FC3906" w:rsidRDefault="00A54C3A" w:rsidP="00636F4E">
      <w:pPr>
        <w:rPr>
          <w:sz w:val="20"/>
          <w:szCs w:val="20"/>
        </w:rPr>
      </w:pPr>
      <w:r w:rsidRPr="00FC3906">
        <w:rPr>
          <w:b/>
          <w:sz w:val="20"/>
          <w:szCs w:val="20"/>
        </w:rPr>
        <w:t>Ceilings</w:t>
      </w:r>
      <w:r w:rsidRPr="00FC3906">
        <w:rPr>
          <w:sz w:val="20"/>
          <w:szCs w:val="20"/>
        </w:rPr>
        <w:t xml:space="preserve"> – should be considerate of the required acoustic performance for the activity occurring within the space. </w:t>
      </w:r>
    </w:p>
    <w:p w14:paraId="0F3ABB9C" w14:textId="77777777" w:rsidR="00A54C3A" w:rsidRPr="001C2179" w:rsidRDefault="00A54C3A" w:rsidP="00636F4E">
      <w:pPr>
        <w:rPr>
          <w:color w:val="4F81BD" w:themeColor="accent1"/>
          <w:sz w:val="20"/>
          <w:szCs w:val="20"/>
        </w:rPr>
      </w:pPr>
      <w:r w:rsidRPr="00FC3906">
        <w:rPr>
          <w:sz w:val="20"/>
          <w:szCs w:val="20"/>
        </w:rPr>
        <w:t>Additional recommended performance qualities can be found here</w:t>
      </w:r>
      <w:r>
        <w:rPr>
          <w:color w:val="4F81BD" w:themeColor="accent1"/>
          <w:sz w:val="20"/>
          <w:szCs w:val="20"/>
        </w:rPr>
        <w:t>:</w:t>
      </w:r>
      <w:r w:rsidR="00F84CA8">
        <w:rPr>
          <w:color w:val="4F81BD" w:themeColor="accent1"/>
          <w:sz w:val="20"/>
          <w:szCs w:val="20"/>
        </w:rPr>
        <w:t xml:space="preserve"> </w:t>
      </w:r>
      <w:r w:rsidRPr="00A54C3A">
        <w:rPr>
          <w:i/>
          <w:color w:val="4F81BD" w:themeColor="accent1"/>
          <w:sz w:val="20"/>
          <w:szCs w:val="20"/>
          <w:highlight w:val="yellow"/>
        </w:rPr>
        <w:t>Insert link</w:t>
      </w:r>
    </w:p>
    <w:p w14:paraId="5B3BFAAE" w14:textId="77777777" w:rsidR="00C02A2D" w:rsidRPr="00A54C3A" w:rsidRDefault="00FE3937" w:rsidP="00A54C3A">
      <w:pPr>
        <w:tabs>
          <w:tab w:val="left" w:pos="2475"/>
        </w:tabs>
        <w:ind w:right="-360"/>
        <w:jc w:val="both"/>
        <w:rPr>
          <w:b/>
          <w:sz w:val="20"/>
          <w:szCs w:val="20"/>
        </w:rPr>
      </w:pPr>
      <w:r w:rsidRPr="00FE3937">
        <w:rPr>
          <w:b/>
          <w:sz w:val="20"/>
          <w:szCs w:val="20"/>
        </w:rPr>
        <w:lastRenderedPageBreak/>
        <w:t>Conclusion</w:t>
      </w:r>
      <w:r w:rsidR="00A54C3A">
        <w:rPr>
          <w:b/>
          <w:sz w:val="20"/>
          <w:szCs w:val="20"/>
        </w:rPr>
        <w:t xml:space="preserve"> - </w:t>
      </w:r>
      <w:r w:rsidR="00C02A2D" w:rsidRPr="008409A4">
        <w:rPr>
          <w:iCs/>
          <w:sz w:val="20"/>
        </w:rPr>
        <w:t xml:space="preserve">One of the many strengths of the OSU-Stillwater campus is the architecture, unified by the </w:t>
      </w:r>
      <w:r w:rsidR="00C02A2D">
        <w:rPr>
          <w:iCs/>
          <w:sz w:val="20"/>
        </w:rPr>
        <w:t>Modified-</w:t>
      </w:r>
      <w:r w:rsidR="00C02A2D" w:rsidRPr="008409A4">
        <w:rPr>
          <w:iCs/>
          <w:sz w:val="20"/>
        </w:rPr>
        <w:t>Georgian.  To maintain this architectural unity it is important that potential consultants demonstrate an understanding and command of the Georgian style and Classical Architecture and its correct usage in new buildings that additionally meet the needs of the present day.</w:t>
      </w:r>
    </w:p>
    <w:p w14:paraId="270CC918" w14:textId="77777777" w:rsidR="00FE3937" w:rsidRDefault="00FE3937" w:rsidP="00FE3937">
      <w:pPr>
        <w:ind w:right="-360"/>
        <w:jc w:val="both"/>
        <w:rPr>
          <w:sz w:val="20"/>
          <w:szCs w:val="20"/>
        </w:rPr>
      </w:pPr>
      <w:r>
        <w:rPr>
          <w:sz w:val="20"/>
          <w:szCs w:val="20"/>
        </w:rPr>
        <w:t>The purpose of these design guidelines is to assist the OSU Community as they consider a construction project and architectural consultants as they prepare designs.</w:t>
      </w:r>
    </w:p>
    <w:p w14:paraId="308B5611" w14:textId="77777777" w:rsidR="00B04F67" w:rsidRPr="00B04F67" w:rsidRDefault="00B04F67" w:rsidP="00565689">
      <w:pPr>
        <w:spacing w:after="0"/>
        <w:ind w:right="-360"/>
        <w:jc w:val="both"/>
        <w:rPr>
          <w:b/>
          <w:color w:val="FF6600"/>
          <w:sz w:val="20"/>
          <w:szCs w:val="20"/>
        </w:rPr>
      </w:pPr>
      <w:r w:rsidRPr="00B04F67">
        <w:rPr>
          <w:b/>
          <w:color w:val="FF6600"/>
          <w:sz w:val="20"/>
          <w:szCs w:val="20"/>
        </w:rPr>
        <w:t>Long Range Facilities Planning</w:t>
      </w:r>
      <w:r w:rsidR="00471256">
        <w:rPr>
          <w:b/>
          <w:color w:val="FF6600"/>
          <w:sz w:val="20"/>
          <w:szCs w:val="20"/>
        </w:rPr>
        <w:t xml:space="preserve"> </w:t>
      </w:r>
    </w:p>
    <w:p w14:paraId="6C71946D" w14:textId="77777777" w:rsidR="00B04F67" w:rsidRDefault="00471256" w:rsidP="00565689">
      <w:pPr>
        <w:spacing w:after="0"/>
        <w:ind w:right="-360"/>
        <w:jc w:val="both"/>
        <w:rPr>
          <w:sz w:val="20"/>
          <w:szCs w:val="20"/>
        </w:rPr>
      </w:pPr>
      <w:r>
        <w:rPr>
          <w:sz w:val="20"/>
          <w:szCs w:val="20"/>
        </w:rPr>
        <w:t>505 Scott Hall</w:t>
      </w:r>
    </w:p>
    <w:p w14:paraId="5C581A06" w14:textId="77777777" w:rsidR="00943029" w:rsidRDefault="00B04F67" w:rsidP="00565689">
      <w:pPr>
        <w:spacing w:after="0"/>
        <w:ind w:right="-360"/>
        <w:jc w:val="both"/>
        <w:rPr>
          <w:sz w:val="20"/>
          <w:szCs w:val="20"/>
        </w:rPr>
      </w:pPr>
      <w:r>
        <w:rPr>
          <w:sz w:val="20"/>
          <w:szCs w:val="20"/>
        </w:rPr>
        <w:t>Stillwater, OK 74078-8059</w:t>
      </w:r>
    </w:p>
    <w:p w14:paraId="3AEB3EE8" w14:textId="77777777" w:rsidR="00B151BD" w:rsidRPr="00B151BD" w:rsidRDefault="00943029" w:rsidP="00B151BD">
      <w:pPr>
        <w:spacing w:after="0"/>
        <w:ind w:right="-360"/>
        <w:jc w:val="both"/>
        <w:rPr>
          <w:sz w:val="20"/>
          <w:szCs w:val="20"/>
        </w:rPr>
      </w:pPr>
      <w:r>
        <w:rPr>
          <w:sz w:val="20"/>
          <w:szCs w:val="20"/>
        </w:rPr>
        <w:t>Tel: 405 744 1062</w:t>
      </w:r>
    </w:p>
    <w:p w14:paraId="6DD9253E" w14:textId="77777777" w:rsidR="00B151BD" w:rsidRPr="00B151BD" w:rsidRDefault="00B151BD" w:rsidP="00B151BD">
      <w:pPr>
        <w:tabs>
          <w:tab w:val="left" w:pos="2700"/>
        </w:tabs>
        <w:rPr>
          <w:sz w:val="20"/>
          <w:szCs w:val="20"/>
        </w:rPr>
      </w:pPr>
      <w:r>
        <w:rPr>
          <w:sz w:val="20"/>
          <w:szCs w:val="20"/>
        </w:rPr>
        <w:tab/>
      </w:r>
    </w:p>
    <w:sectPr w:rsidR="00B151BD" w:rsidRPr="00B151BD" w:rsidSect="00D00383">
      <w:footerReference w:type="default" r:id="rId16"/>
      <w:pgSz w:w="12240" w:h="15840"/>
      <w:pgMar w:top="1350" w:right="1440" w:bottom="1530" w:left="38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C7C5ED" w14:textId="77777777" w:rsidR="00637AE5" w:rsidRDefault="00637AE5" w:rsidP="00BA752A">
      <w:pPr>
        <w:spacing w:after="0" w:line="240" w:lineRule="auto"/>
      </w:pPr>
      <w:r>
        <w:separator/>
      </w:r>
    </w:p>
  </w:endnote>
  <w:endnote w:type="continuationSeparator" w:id="0">
    <w:p w14:paraId="315D1B92" w14:textId="77777777" w:rsidR="00637AE5" w:rsidRDefault="00637AE5" w:rsidP="00BA75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urostile">
    <w:altName w:val="Segoe Script"/>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034258"/>
      <w:docPartObj>
        <w:docPartGallery w:val="Page Numbers (Bottom of Page)"/>
        <w:docPartUnique/>
      </w:docPartObj>
    </w:sdtPr>
    <w:sdtEndPr/>
    <w:sdtContent>
      <w:p w14:paraId="6127E22A" w14:textId="77777777" w:rsidR="00637AE5" w:rsidRPr="00340F65" w:rsidRDefault="00637AE5" w:rsidP="00333BFF">
        <w:pPr>
          <w:pStyle w:val="Footer"/>
          <w:ind w:right="-360"/>
          <w:jc w:val="right"/>
          <w:rPr>
            <w:color w:val="FF9900"/>
          </w:rPr>
        </w:pPr>
        <w:r>
          <w:rPr>
            <w:noProof/>
            <w:color w:val="FF9900"/>
            <w:sz w:val="32"/>
          </w:rPr>
          <mc:AlternateContent>
            <mc:Choice Requires="wps">
              <w:drawing>
                <wp:anchor distT="0" distB="0" distL="114300" distR="114300" simplePos="0" relativeHeight="251658240" behindDoc="0" locked="0" layoutInCell="1" allowOverlap="1" wp14:anchorId="3C9DB538" wp14:editId="093E082E">
                  <wp:simplePos x="0" y="0"/>
                  <wp:positionH relativeFrom="column">
                    <wp:posOffset>7620</wp:posOffset>
                  </wp:positionH>
                  <wp:positionV relativeFrom="paragraph">
                    <wp:posOffset>41910</wp:posOffset>
                  </wp:positionV>
                  <wp:extent cx="4447540" cy="160655"/>
                  <wp:effectExtent l="0" t="4445" r="2540" b="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7540" cy="160655"/>
                          </a:xfrm>
                          <a:prstGeom prst="rect">
                            <a:avLst/>
                          </a:prstGeom>
                          <a:solidFill>
                            <a:srgbClr val="FF99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2B4E17" id="Rectangle 2" o:spid="_x0000_s1026" style="position:absolute;margin-left:.6pt;margin-top:3.3pt;width:350.2pt;height:12.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" fillcolor="#f90" stroked="f"/>
              </w:pict>
            </mc:Fallback>
          </mc:AlternateContent>
        </w:r>
        <w:r>
          <w:fldChar w:fldCharType="begin"/>
        </w:r>
        <w:r>
          <w:instrText xml:space="preserve"> PAGE   \* MERGEFORMAT </w:instrText>
        </w:r>
        <w:r>
          <w:fldChar w:fldCharType="separate"/>
        </w:r>
        <w:r w:rsidR="00F84CA8" w:rsidRPr="00F84CA8">
          <w:rPr>
            <w:noProof/>
            <w:color w:val="FF9900"/>
            <w:sz w:val="32"/>
          </w:rPr>
          <w:t>2</w:t>
        </w:r>
        <w:r>
          <w:rPr>
            <w:noProof/>
            <w:color w:val="FF9900"/>
            <w:sz w:val="32"/>
          </w:rPr>
          <w:fldChar w:fldCharType="end"/>
        </w:r>
      </w:p>
    </w:sdtContent>
  </w:sdt>
  <w:p w14:paraId="521C423E" w14:textId="77777777" w:rsidR="00637AE5" w:rsidRDefault="00637A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2753D0" w14:textId="77777777" w:rsidR="00637AE5" w:rsidRDefault="00637AE5" w:rsidP="00BA752A">
      <w:pPr>
        <w:spacing w:after="0" w:line="240" w:lineRule="auto"/>
      </w:pPr>
      <w:r>
        <w:separator/>
      </w:r>
    </w:p>
  </w:footnote>
  <w:footnote w:type="continuationSeparator" w:id="0">
    <w:p w14:paraId="1FD1ED34" w14:textId="77777777" w:rsidR="00637AE5" w:rsidRDefault="00637AE5" w:rsidP="00BA752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hdrShapeDefaults>
    <o:shapedefaults v:ext="edit" spidmax="14337">
      <o:colormenu v:ext="edit" fillcolor="#f90" strokecolor="none" shadow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1B65"/>
    <w:rsid w:val="0000361B"/>
    <w:rsid w:val="00023AD7"/>
    <w:rsid w:val="00034BFF"/>
    <w:rsid w:val="000402B1"/>
    <w:rsid w:val="00040F0F"/>
    <w:rsid w:val="00042BA1"/>
    <w:rsid w:val="000459D4"/>
    <w:rsid w:val="00051D1E"/>
    <w:rsid w:val="00065CBC"/>
    <w:rsid w:val="00071B24"/>
    <w:rsid w:val="000849CB"/>
    <w:rsid w:val="00094452"/>
    <w:rsid w:val="000E3033"/>
    <w:rsid w:val="001109D1"/>
    <w:rsid w:val="001324A6"/>
    <w:rsid w:val="00154AD8"/>
    <w:rsid w:val="00186115"/>
    <w:rsid w:val="00187BA6"/>
    <w:rsid w:val="001C2179"/>
    <w:rsid w:val="001C318A"/>
    <w:rsid w:val="00243DD0"/>
    <w:rsid w:val="00261B65"/>
    <w:rsid w:val="002B6D48"/>
    <w:rsid w:val="002C2358"/>
    <w:rsid w:val="002C6ACD"/>
    <w:rsid w:val="002D30A4"/>
    <w:rsid w:val="00305314"/>
    <w:rsid w:val="0031563A"/>
    <w:rsid w:val="00323F79"/>
    <w:rsid w:val="003274DE"/>
    <w:rsid w:val="00333BFF"/>
    <w:rsid w:val="00340F65"/>
    <w:rsid w:val="00353D00"/>
    <w:rsid w:val="003C31AC"/>
    <w:rsid w:val="003E28CC"/>
    <w:rsid w:val="00414E86"/>
    <w:rsid w:val="00422924"/>
    <w:rsid w:val="00446407"/>
    <w:rsid w:val="004629C6"/>
    <w:rsid w:val="00471256"/>
    <w:rsid w:val="004939E4"/>
    <w:rsid w:val="004D44F1"/>
    <w:rsid w:val="00522872"/>
    <w:rsid w:val="00561BEA"/>
    <w:rsid w:val="00565689"/>
    <w:rsid w:val="005B2DE3"/>
    <w:rsid w:val="00636F4E"/>
    <w:rsid w:val="00637AE5"/>
    <w:rsid w:val="00644347"/>
    <w:rsid w:val="0067002E"/>
    <w:rsid w:val="00687954"/>
    <w:rsid w:val="006A71E9"/>
    <w:rsid w:val="006C1D19"/>
    <w:rsid w:val="006C4D1C"/>
    <w:rsid w:val="006E6878"/>
    <w:rsid w:val="006F2D5F"/>
    <w:rsid w:val="006F5EE1"/>
    <w:rsid w:val="00714574"/>
    <w:rsid w:val="0072521B"/>
    <w:rsid w:val="00726513"/>
    <w:rsid w:val="0076584F"/>
    <w:rsid w:val="00774872"/>
    <w:rsid w:val="007C2A4E"/>
    <w:rsid w:val="007F7CF8"/>
    <w:rsid w:val="00812B16"/>
    <w:rsid w:val="00834977"/>
    <w:rsid w:val="00852699"/>
    <w:rsid w:val="008B2280"/>
    <w:rsid w:val="008C28B3"/>
    <w:rsid w:val="008E3D8E"/>
    <w:rsid w:val="00904BA9"/>
    <w:rsid w:val="00943029"/>
    <w:rsid w:val="00951FFE"/>
    <w:rsid w:val="00975635"/>
    <w:rsid w:val="009824EB"/>
    <w:rsid w:val="00993677"/>
    <w:rsid w:val="00996061"/>
    <w:rsid w:val="00A12173"/>
    <w:rsid w:val="00A2459F"/>
    <w:rsid w:val="00A36BC6"/>
    <w:rsid w:val="00A54C3A"/>
    <w:rsid w:val="00A557C0"/>
    <w:rsid w:val="00A70A4C"/>
    <w:rsid w:val="00A81655"/>
    <w:rsid w:val="00AA1E63"/>
    <w:rsid w:val="00AC6B48"/>
    <w:rsid w:val="00AD422C"/>
    <w:rsid w:val="00B04F67"/>
    <w:rsid w:val="00B151BD"/>
    <w:rsid w:val="00B31659"/>
    <w:rsid w:val="00B41168"/>
    <w:rsid w:val="00B974D1"/>
    <w:rsid w:val="00BA752A"/>
    <w:rsid w:val="00C021E5"/>
    <w:rsid w:val="00C02A2D"/>
    <w:rsid w:val="00C518A0"/>
    <w:rsid w:val="00C534FE"/>
    <w:rsid w:val="00C7403E"/>
    <w:rsid w:val="00C943B8"/>
    <w:rsid w:val="00CA2C9C"/>
    <w:rsid w:val="00CA2F90"/>
    <w:rsid w:val="00CE1905"/>
    <w:rsid w:val="00CF0F6D"/>
    <w:rsid w:val="00D00383"/>
    <w:rsid w:val="00D41F9E"/>
    <w:rsid w:val="00D96450"/>
    <w:rsid w:val="00DC5634"/>
    <w:rsid w:val="00DC6BFF"/>
    <w:rsid w:val="00DF018D"/>
    <w:rsid w:val="00E35DE1"/>
    <w:rsid w:val="00E37579"/>
    <w:rsid w:val="00E9700F"/>
    <w:rsid w:val="00EB041A"/>
    <w:rsid w:val="00EF28F0"/>
    <w:rsid w:val="00F247D4"/>
    <w:rsid w:val="00F37693"/>
    <w:rsid w:val="00F84CA8"/>
    <w:rsid w:val="00FC3906"/>
    <w:rsid w:val="00FE05B7"/>
    <w:rsid w:val="00FE3937"/>
    <w:rsid w:val="00FF3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colormenu v:ext="edit" fillcolor="#f90" strokecolor="none" shadowcolor="none"/>
    </o:shapedefaults>
    <o:shapelayout v:ext="edit">
      <o:idmap v:ext="edit" data="1"/>
    </o:shapelayout>
  </w:shapeDefaults>
  <w:decimalSymbol w:val="."/>
  <w:listSeparator w:val=","/>
  <w14:docId w14:val="54C8F4F0"/>
  <w15:docId w15:val="{3979FD52-9966-4CC8-A904-BD8DC8CEF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1E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F35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556"/>
    <w:rPr>
      <w:rFonts w:ascii="Tahoma" w:hAnsi="Tahoma" w:cs="Tahoma"/>
      <w:sz w:val="16"/>
      <w:szCs w:val="16"/>
    </w:rPr>
  </w:style>
  <w:style w:type="character" w:styleId="CommentReference">
    <w:name w:val="annotation reference"/>
    <w:basedOn w:val="DefaultParagraphFont"/>
    <w:uiPriority w:val="99"/>
    <w:semiHidden/>
    <w:unhideWhenUsed/>
    <w:rsid w:val="001109D1"/>
    <w:rPr>
      <w:sz w:val="16"/>
      <w:szCs w:val="16"/>
    </w:rPr>
  </w:style>
  <w:style w:type="paragraph" w:styleId="CommentText">
    <w:name w:val="annotation text"/>
    <w:basedOn w:val="Normal"/>
    <w:link w:val="CommentTextChar"/>
    <w:uiPriority w:val="99"/>
    <w:semiHidden/>
    <w:unhideWhenUsed/>
    <w:rsid w:val="001109D1"/>
    <w:pPr>
      <w:spacing w:line="240" w:lineRule="auto"/>
    </w:pPr>
    <w:rPr>
      <w:sz w:val="20"/>
      <w:szCs w:val="20"/>
    </w:rPr>
  </w:style>
  <w:style w:type="character" w:customStyle="1" w:styleId="CommentTextChar">
    <w:name w:val="Comment Text Char"/>
    <w:basedOn w:val="DefaultParagraphFont"/>
    <w:link w:val="CommentText"/>
    <w:uiPriority w:val="99"/>
    <w:semiHidden/>
    <w:rsid w:val="001109D1"/>
    <w:rPr>
      <w:sz w:val="20"/>
      <w:szCs w:val="20"/>
    </w:rPr>
  </w:style>
  <w:style w:type="paragraph" w:styleId="CommentSubject">
    <w:name w:val="annotation subject"/>
    <w:basedOn w:val="CommentText"/>
    <w:next w:val="CommentText"/>
    <w:link w:val="CommentSubjectChar"/>
    <w:uiPriority w:val="99"/>
    <w:semiHidden/>
    <w:unhideWhenUsed/>
    <w:rsid w:val="001109D1"/>
    <w:rPr>
      <w:b/>
      <w:bCs/>
    </w:rPr>
  </w:style>
  <w:style w:type="character" w:customStyle="1" w:styleId="CommentSubjectChar">
    <w:name w:val="Comment Subject Char"/>
    <w:basedOn w:val="CommentTextChar"/>
    <w:link w:val="CommentSubject"/>
    <w:uiPriority w:val="99"/>
    <w:semiHidden/>
    <w:rsid w:val="001109D1"/>
    <w:rPr>
      <w:b/>
      <w:bCs/>
      <w:sz w:val="20"/>
      <w:szCs w:val="20"/>
    </w:rPr>
  </w:style>
  <w:style w:type="paragraph" w:styleId="Header">
    <w:name w:val="header"/>
    <w:basedOn w:val="Normal"/>
    <w:link w:val="HeaderChar"/>
    <w:uiPriority w:val="99"/>
    <w:semiHidden/>
    <w:unhideWhenUsed/>
    <w:rsid w:val="00BA752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BA752A"/>
  </w:style>
  <w:style w:type="paragraph" w:styleId="Footer">
    <w:name w:val="footer"/>
    <w:basedOn w:val="Normal"/>
    <w:link w:val="FooterChar"/>
    <w:uiPriority w:val="99"/>
    <w:unhideWhenUsed/>
    <w:rsid w:val="00BA75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A752A"/>
  </w:style>
  <w:style w:type="paragraph" w:styleId="PlainText">
    <w:name w:val="Plain Text"/>
    <w:basedOn w:val="Normal"/>
    <w:link w:val="PlainTextChar"/>
    <w:uiPriority w:val="99"/>
    <w:semiHidden/>
    <w:unhideWhenUsed/>
    <w:rsid w:val="0031563A"/>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31563A"/>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43D989-CD11-43A8-A7EE-E455CCE97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766</TotalTime>
  <Pages>5</Pages>
  <Words>1792</Words>
  <Characters>10220</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11989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farralg</dc:creator>
  <cp:keywords/>
  <dc:description/>
  <cp:lastModifiedBy>Erdley, Mackenzie</cp:lastModifiedBy>
  <cp:revision>10</cp:revision>
  <cp:lastPrinted>2010-05-31T21:20:00Z</cp:lastPrinted>
  <dcterms:created xsi:type="dcterms:W3CDTF">2022-04-25T16:47:00Z</dcterms:created>
  <dcterms:modified xsi:type="dcterms:W3CDTF">2022-08-17T21:13:00Z</dcterms:modified>
</cp:coreProperties>
</file>